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37596" w14:textId="307CE3BE" w:rsidR="00CE0090" w:rsidRPr="00CE0090" w:rsidRDefault="00CE0090" w:rsidP="00CE0090">
      <w:pPr>
        <w:pStyle w:val="3GPPHeader"/>
        <w:spacing w:after="60"/>
        <w:rPr>
          <w:lang w:val="en-US"/>
        </w:rPr>
      </w:pPr>
      <w:bookmarkStart w:id="0" w:name="_Hlk487029736"/>
      <w:bookmarkEnd w:id="0"/>
      <w:r w:rsidRPr="00CE0090">
        <w:rPr>
          <w:lang w:val="en-US"/>
        </w:rPr>
        <w:t>3GPP TSG-RAN WG4 #9</w:t>
      </w:r>
      <w:r w:rsidR="00F86C27">
        <w:rPr>
          <w:lang w:val="en-US"/>
        </w:rPr>
        <w:t>5</w:t>
      </w:r>
      <w:r w:rsidRPr="00CE0090">
        <w:rPr>
          <w:lang w:val="en-US"/>
        </w:rPr>
        <w:t>-e</w:t>
      </w:r>
      <w:r w:rsidRPr="00CE0090">
        <w:rPr>
          <w:lang w:val="en-US"/>
        </w:rPr>
        <w:tab/>
        <w:t>R4-</w:t>
      </w:r>
      <w:r w:rsidR="00F86C27" w:rsidRPr="00CE0090">
        <w:rPr>
          <w:lang w:val="en-US"/>
        </w:rPr>
        <w:t>20</w:t>
      </w:r>
      <w:r w:rsidR="00F86C27">
        <w:rPr>
          <w:lang w:val="en-US"/>
        </w:rPr>
        <w:t>0</w:t>
      </w:r>
      <w:r w:rsidR="00F86C27">
        <w:rPr>
          <w:lang w:val="en-US"/>
        </w:rPr>
        <w:t>7094</w:t>
      </w:r>
    </w:p>
    <w:p w14:paraId="3A83038E" w14:textId="3E69704D" w:rsidR="007B1711" w:rsidRDefault="00CE0090" w:rsidP="00011466">
      <w:pPr>
        <w:pStyle w:val="3GPPHeader"/>
        <w:spacing w:after="0"/>
        <w:rPr>
          <w:lang w:val="en-US"/>
        </w:rPr>
      </w:pPr>
      <w:r w:rsidRPr="00CE0090">
        <w:rPr>
          <w:lang w:val="en-US"/>
        </w:rPr>
        <w:t xml:space="preserve">Electronic meeting, </w:t>
      </w:r>
      <w:r w:rsidR="00AC20FE" w:rsidRPr="00CE0090">
        <w:rPr>
          <w:lang w:val="en-US"/>
        </w:rPr>
        <w:t>2</w:t>
      </w:r>
      <w:r w:rsidR="00AC20FE">
        <w:rPr>
          <w:lang w:val="en-US"/>
        </w:rPr>
        <w:t xml:space="preserve">5 May – 5 June </w:t>
      </w:r>
      <w:r w:rsidRPr="00CE0090">
        <w:rPr>
          <w:lang w:val="en-US"/>
        </w:rPr>
        <w:t>2020</w:t>
      </w:r>
    </w:p>
    <w:p w14:paraId="0739C4F9" w14:textId="77777777" w:rsidR="00846DA4" w:rsidRDefault="00846DA4" w:rsidP="00011466">
      <w:pPr>
        <w:pStyle w:val="3GPPHeader"/>
        <w:spacing w:after="0"/>
        <w:rPr>
          <w:lang w:val="en-US"/>
        </w:rPr>
      </w:pPr>
    </w:p>
    <w:p w14:paraId="0FDE225D" w14:textId="42785068" w:rsidR="008A22CF" w:rsidRPr="00602B25" w:rsidRDefault="008A22CF" w:rsidP="00011466">
      <w:pPr>
        <w:pStyle w:val="3GPPHeader"/>
        <w:spacing w:after="0"/>
        <w:rPr>
          <w:sz w:val="22"/>
          <w:lang w:val="en-US"/>
        </w:rPr>
      </w:pPr>
      <w:r w:rsidRPr="00602B25">
        <w:rPr>
          <w:sz w:val="22"/>
          <w:lang w:val="en-US"/>
        </w:rPr>
        <w:t>Agenda Item:</w:t>
      </w:r>
      <w:r w:rsidRPr="00602B25">
        <w:rPr>
          <w:sz w:val="22"/>
          <w:lang w:val="en-US"/>
        </w:rPr>
        <w:tab/>
      </w:r>
      <w:r w:rsidR="002D639D" w:rsidRPr="002D639D">
        <w:rPr>
          <w:sz w:val="22"/>
          <w:lang w:val="en-US"/>
        </w:rPr>
        <w:t>6.1.5.13</w:t>
      </w:r>
    </w:p>
    <w:p w14:paraId="57D8FDDC" w14:textId="59E8C7E0" w:rsidR="008A22CF" w:rsidRPr="00602B25" w:rsidRDefault="008A22CF" w:rsidP="00011466">
      <w:pPr>
        <w:pStyle w:val="3GPPHeader"/>
        <w:spacing w:after="0"/>
        <w:rPr>
          <w:sz w:val="22"/>
          <w:lang w:val="en-US"/>
        </w:rPr>
      </w:pPr>
      <w:r w:rsidRPr="00602B25">
        <w:rPr>
          <w:sz w:val="22"/>
          <w:lang w:val="en-US"/>
        </w:rPr>
        <w:t>Source:</w:t>
      </w:r>
      <w:r w:rsidRPr="00602B25">
        <w:rPr>
          <w:sz w:val="22"/>
          <w:lang w:val="en-US"/>
        </w:rPr>
        <w:tab/>
        <w:t>Ericsson</w:t>
      </w:r>
    </w:p>
    <w:p w14:paraId="45AF9423" w14:textId="09F42ECC" w:rsidR="007A5DA2" w:rsidRDefault="008A22CF" w:rsidP="004F1D5C">
      <w:pPr>
        <w:pStyle w:val="3GPPHeader"/>
        <w:spacing w:after="0"/>
        <w:ind w:left="1701" w:hanging="1701"/>
        <w:rPr>
          <w:sz w:val="22"/>
          <w:lang w:val="en-US"/>
        </w:rPr>
      </w:pPr>
      <w:r w:rsidRPr="00602B25">
        <w:rPr>
          <w:sz w:val="22"/>
          <w:lang w:val="en-US"/>
        </w:rPr>
        <w:t>Title:</w:t>
      </w:r>
      <w:r w:rsidRPr="00602B25">
        <w:rPr>
          <w:sz w:val="22"/>
          <w:lang w:val="en-US"/>
        </w:rPr>
        <w:tab/>
      </w:r>
      <w:r w:rsidR="001070FA">
        <w:rPr>
          <w:sz w:val="22"/>
          <w:lang w:val="en-US"/>
        </w:rPr>
        <w:t>O</w:t>
      </w:r>
      <w:r w:rsidR="00D2446D" w:rsidRPr="00D2446D">
        <w:rPr>
          <w:sz w:val="22"/>
          <w:lang w:val="en-US"/>
        </w:rPr>
        <w:t xml:space="preserve">n </w:t>
      </w:r>
      <w:r w:rsidR="001070FA">
        <w:rPr>
          <w:sz w:val="22"/>
          <w:lang w:val="en-US"/>
        </w:rPr>
        <w:t xml:space="preserve">the </w:t>
      </w:r>
      <w:r w:rsidR="00D2446D" w:rsidRPr="00D2446D">
        <w:rPr>
          <w:sz w:val="22"/>
          <w:lang w:val="en-US"/>
        </w:rPr>
        <w:t>timing reference cell adaptation under DL LBT</w:t>
      </w:r>
      <w:r w:rsidR="00303A9F">
        <w:rPr>
          <w:sz w:val="22"/>
          <w:lang w:val="en-US"/>
        </w:rPr>
        <w:t xml:space="preserve"> </w:t>
      </w:r>
      <w:r w:rsidR="00D2446D" w:rsidRPr="00D2446D">
        <w:rPr>
          <w:sz w:val="22"/>
          <w:lang w:val="en-US"/>
        </w:rPr>
        <w:t>failure in reference cell</w:t>
      </w:r>
    </w:p>
    <w:p w14:paraId="385E2C9B" w14:textId="7611214F" w:rsidR="008A22CF" w:rsidRPr="00602B25" w:rsidRDefault="008A22CF" w:rsidP="00011466">
      <w:pPr>
        <w:pStyle w:val="3GPPHeader"/>
        <w:spacing w:after="0"/>
        <w:rPr>
          <w:sz w:val="22"/>
          <w:lang w:val="en-US"/>
        </w:rPr>
      </w:pPr>
      <w:r w:rsidRPr="00602B25">
        <w:rPr>
          <w:sz w:val="22"/>
          <w:lang w:val="en-US"/>
        </w:rPr>
        <w:t>Document for:</w:t>
      </w:r>
      <w:r w:rsidRPr="00602B25">
        <w:rPr>
          <w:sz w:val="22"/>
          <w:lang w:val="en-US"/>
        </w:rPr>
        <w:tab/>
      </w:r>
      <w:r w:rsidR="00064912" w:rsidRPr="00602B25">
        <w:rPr>
          <w:sz w:val="22"/>
          <w:lang w:val="en-US"/>
        </w:rPr>
        <w:t>Approval</w:t>
      </w:r>
      <w:r w:rsidR="00F5676C">
        <w:rPr>
          <w:sz w:val="22"/>
          <w:lang w:val="en-US"/>
        </w:rPr>
        <w:t xml:space="preserve"> </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1FC2E4B2" w14:textId="79C3BA3F" w:rsidR="00B06956" w:rsidRDefault="00B06956" w:rsidP="009B01F8">
      <w:pPr>
        <w:rPr>
          <w:lang w:val="en-US"/>
        </w:rPr>
      </w:pPr>
      <w:r>
        <w:rPr>
          <w:lang w:val="en-US"/>
        </w:rPr>
        <w:t>In DL</w:t>
      </w:r>
      <w:r w:rsidR="00C46B27">
        <w:rPr>
          <w:lang w:val="en-US"/>
        </w:rPr>
        <w:t>, the BS may experience CCA failu</w:t>
      </w:r>
      <w:r w:rsidR="005D627C">
        <w:rPr>
          <w:lang w:val="en-US"/>
        </w:rPr>
        <w:t>r</w:t>
      </w:r>
      <w:r w:rsidR="00C46B27">
        <w:rPr>
          <w:lang w:val="en-US"/>
        </w:rPr>
        <w:t>e</w:t>
      </w:r>
      <w:r w:rsidR="005D627C">
        <w:rPr>
          <w:lang w:val="en-US"/>
        </w:rPr>
        <w:t xml:space="preserve"> in a carrier and not able to transmit</w:t>
      </w:r>
      <w:r w:rsidR="003A40A9">
        <w:rPr>
          <w:lang w:val="en-US"/>
        </w:rPr>
        <w:t xml:space="preserve">, thus the UE will not be able to see the carrier anymore. In case of </w:t>
      </w:r>
      <w:proofErr w:type="spellStart"/>
      <w:r w:rsidR="0005137C">
        <w:rPr>
          <w:lang w:val="en-US"/>
        </w:rPr>
        <w:t>PCell</w:t>
      </w:r>
      <w:proofErr w:type="spellEnd"/>
      <w:r w:rsidR="00157C69">
        <w:rPr>
          <w:lang w:val="en-US"/>
        </w:rPr>
        <w:t xml:space="preserve"> or </w:t>
      </w:r>
      <w:proofErr w:type="spellStart"/>
      <w:r w:rsidR="00157C69">
        <w:rPr>
          <w:lang w:val="en-US"/>
        </w:rPr>
        <w:t>PScell</w:t>
      </w:r>
      <w:proofErr w:type="spellEnd"/>
      <w:r w:rsidR="00157C69">
        <w:rPr>
          <w:lang w:val="en-US"/>
        </w:rPr>
        <w:t xml:space="preserve">, </w:t>
      </w:r>
      <w:r w:rsidR="002B7A5B">
        <w:rPr>
          <w:lang w:val="en-US"/>
        </w:rPr>
        <w:t>since these cells are used a</w:t>
      </w:r>
      <w:r w:rsidR="002841CD">
        <w:rPr>
          <w:lang w:val="en-US"/>
        </w:rPr>
        <w:t>s</w:t>
      </w:r>
      <w:r w:rsidR="002B7A5B">
        <w:rPr>
          <w:lang w:val="en-US"/>
        </w:rPr>
        <w:t xml:space="preserve"> timing reference for UL transmissions,</w:t>
      </w:r>
      <w:r w:rsidR="002841CD">
        <w:rPr>
          <w:lang w:val="en-US"/>
        </w:rPr>
        <w:t xml:space="preserve"> if these carriers are available anymore due to </w:t>
      </w:r>
      <w:r w:rsidR="00A96722">
        <w:rPr>
          <w:lang w:val="en-US"/>
        </w:rPr>
        <w:t xml:space="preserve">CCA failure, the </w:t>
      </w:r>
      <w:proofErr w:type="spellStart"/>
      <w:r w:rsidR="00A96722">
        <w:rPr>
          <w:lang w:val="en-US"/>
        </w:rPr>
        <w:t>SCells</w:t>
      </w:r>
      <w:proofErr w:type="spellEnd"/>
      <w:r w:rsidR="00A96722">
        <w:rPr>
          <w:lang w:val="en-US"/>
        </w:rPr>
        <w:t xml:space="preserve"> need to assign timing reference for the forthcoming UL transmissions.</w:t>
      </w:r>
    </w:p>
    <w:p w14:paraId="68D42E51" w14:textId="08921BFD" w:rsidR="00115882" w:rsidRDefault="00115882" w:rsidP="009B01F8">
      <w:pPr>
        <w:rPr>
          <w:lang w:val="en-US"/>
        </w:rPr>
      </w:pPr>
      <w:r>
        <w:rPr>
          <w:lang w:val="en-US"/>
        </w:rPr>
        <w:t xml:space="preserve">In RAN4#94-e-bis, we have endorsed a CR in </w:t>
      </w:r>
      <w:hyperlink r:id="rId12" w:history="1">
        <w:r w:rsidR="00A74841" w:rsidRPr="00A74841">
          <w:rPr>
            <w:rStyle w:val="Hyperlink"/>
            <w:lang w:val="en-US"/>
          </w:rPr>
          <w:t>R4-2005374</w:t>
        </w:r>
      </w:hyperlink>
      <w:r w:rsidR="00E57E16">
        <w:rPr>
          <w:lang w:val="en-US"/>
        </w:rPr>
        <w:t>. There was an open issue to agree on some texts in brackets.</w:t>
      </w:r>
    </w:p>
    <w:p w14:paraId="2F34A77E" w14:textId="2EBD8930" w:rsidR="00111663" w:rsidRPr="00602B25" w:rsidRDefault="003306A3" w:rsidP="009B01F8">
      <w:pPr>
        <w:rPr>
          <w:lang w:val="en-US"/>
        </w:rPr>
      </w:pPr>
      <w:r w:rsidRPr="00602B25">
        <w:rPr>
          <w:lang w:val="en-US"/>
        </w:rPr>
        <w:t>In this contribution, w</w:t>
      </w:r>
      <w:r w:rsidR="00111663" w:rsidRPr="00602B25">
        <w:rPr>
          <w:lang w:val="en-US"/>
        </w:rPr>
        <w:t>e</w:t>
      </w:r>
      <w:r w:rsidR="004118E0" w:rsidRPr="00602B25">
        <w:rPr>
          <w:lang w:val="en-US"/>
        </w:rPr>
        <w:t xml:space="preserve"> </w:t>
      </w:r>
      <w:r w:rsidR="00796161">
        <w:rPr>
          <w:lang w:val="en-US"/>
        </w:rPr>
        <w:t xml:space="preserve">describe </w:t>
      </w:r>
      <w:r w:rsidR="00E57E16">
        <w:rPr>
          <w:lang w:val="en-US"/>
        </w:rPr>
        <w:t>our opinion on this issue.</w:t>
      </w:r>
      <w:r w:rsidR="004C276E">
        <w:rPr>
          <w:lang w:val="en-US"/>
        </w:rPr>
        <w:t xml:space="preserve"> </w:t>
      </w:r>
    </w:p>
    <w:p w14:paraId="63B30870" w14:textId="215FDACC" w:rsidR="006913F6" w:rsidRDefault="009B01F8" w:rsidP="006913F6">
      <w:pPr>
        <w:pStyle w:val="Heading1"/>
        <w:rPr>
          <w:lang w:val="en-US"/>
        </w:rPr>
      </w:pPr>
      <w:r w:rsidRPr="00840019">
        <w:rPr>
          <w:lang w:val="en-US"/>
        </w:rPr>
        <w:t>2</w:t>
      </w:r>
      <w:r w:rsidRPr="00840019">
        <w:rPr>
          <w:lang w:val="en-US"/>
        </w:rPr>
        <w:tab/>
      </w:r>
      <w:r w:rsidR="006913F6" w:rsidRPr="00840019">
        <w:rPr>
          <w:lang w:val="en-US"/>
        </w:rPr>
        <w:t>Discussion</w:t>
      </w:r>
    </w:p>
    <w:p w14:paraId="6DCDDAA9" w14:textId="77777777" w:rsidR="00A74841" w:rsidRDefault="00A74841" w:rsidP="00EB3508">
      <w:pPr>
        <w:jc w:val="both"/>
        <w:rPr>
          <w:lang w:val="en-US" w:eastAsia="x-none"/>
        </w:rPr>
      </w:pPr>
      <w:r>
        <w:rPr>
          <w:lang w:val="en-US" w:eastAsia="x-none"/>
        </w:rPr>
        <w:t xml:space="preserve">The following is agreed in the endorsed CR of </w:t>
      </w:r>
      <w:hyperlink r:id="rId13" w:history="1">
        <w:r w:rsidRPr="00A74841">
          <w:rPr>
            <w:rStyle w:val="Hyperlink"/>
            <w:lang w:val="en-US" w:eastAsia="x-none"/>
          </w:rPr>
          <w:t>R4-2005374</w:t>
        </w:r>
      </w:hyperlink>
      <w:r>
        <w:rPr>
          <w:lang w:val="en-US" w:eastAsia="x-none"/>
        </w:rPr>
        <w:t xml:space="preserve">: </w:t>
      </w:r>
    </w:p>
    <w:p w14:paraId="7936A6F9" w14:textId="77777777" w:rsidR="009A2091" w:rsidRPr="0080386D" w:rsidRDefault="009A2091" w:rsidP="009A2091">
      <w:pPr>
        <w:pStyle w:val="TH"/>
        <w:jc w:val="left"/>
        <w:rPr>
          <w:rFonts w:ascii="Times New Roman" w:eastAsia="Times New Roman" w:hAnsi="Times New Roman" w:cs="Times New Roman"/>
          <w:b w:val="0"/>
          <w:i/>
          <w:iCs/>
          <w:sz w:val="20"/>
          <w:szCs w:val="20"/>
          <w:lang w:val="en-US" w:eastAsia="ko-KR"/>
        </w:rPr>
      </w:pPr>
      <w:r w:rsidRPr="0080386D">
        <w:rPr>
          <w:rFonts w:ascii="Times New Roman" w:hAnsi="Times New Roman"/>
          <w:b w:val="0"/>
          <w:i/>
          <w:iCs/>
          <w:lang w:val="en-US" w:eastAsia="ko-KR"/>
        </w:rPr>
        <w:t xml:space="preserve">If the UE uses a reference cell on a carrier frequency subject to CCA for deriving the UE transmit timing, then the UE shall meet all the transmit timing requirements defined in section 7.1.2 provided that the reference cell is available at the UE during the last 160 </w:t>
      </w:r>
      <w:proofErr w:type="spellStart"/>
      <w:r w:rsidRPr="0080386D">
        <w:rPr>
          <w:rFonts w:ascii="Times New Roman" w:hAnsi="Times New Roman"/>
          <w:b w:val="0"/>
          <w:i/>
          <w:iCs/>
          <w:lang w:val="en-US" w:eastAsia="ko-KR"/>
        </w:rPr>
        <w:t>ms.</w:t>
      </w:r>
      <w:proofErr w:type="spellEnd"/>
      <w:r w:rsidRPr="0080386D">
        <w:rPr>
          <w:rFonts w:ascii="Times New Roman" w:hAnsi="Times New Roman"/>
          <w:b w:val="0"/>
          <w:i/>
          <w:iCs/>
          <w:lang w:val="en-US" w:eastAsia="ko-KR"/>
        </w:rPr>
        <w:t xml:space="preserve"> If the reference cell is unavailable at the UE during the last 160 </w:t>
      </w:r>
      <w:proofErr w:type="spellStart"/>
      <w:r w:rsidRPr="0080386D">
        <w:rPr>
          <w:rFonts w:ascii="Times New Roman" w:hAnsi="Times New Roman"/>
          <w:b w:val="0"/>
          <w:i/>
          <w:iCs/>
          <w:lang w:val="en-US" w:eastAsia="ko-KR"/>
        </w:rPr>
        <w:t>ms</w:t>
      </w:r>
      <w:proofErr w:type="spellEnd"/>
      <w:r w:rsidRPr="0080386D">
        <w:rPr>
          <w:rFonts w:ascii="Times New Roman" w:hAnsi="Times New Roman"/>
          <w:b w:val="0"/>
          <w:i/>
          <w:iCs/>
          <w:lang w:val="en-US" w:eastAsia="ko-KR"/>
        </w:rPr>
        <w:t xml:space="preserve"> on a carrier frequency subject to CCA, then the UE is allowed to transmit in the uplink provided that the UE meets all the transmit timing requirements defined in section 7.1.2; otherwise the UE shall not transmit any uplink signal.</w:t>
      </w:r>
    </w:p>
    <w:p w14:paraId="40B09CF0" w14:textId="77777777" w:rsidR="009A2091" w:rsidRPr="0080386D" w:rsidRDefault="009A2091" w:rsidP="009A2091">
      <w:pPr>
        <w:pStyle w:val="TH"/>
        <w:jc w:val="left"/>
        <w:rPr>
          <w:rFonts w:ascii="Times New Roman" w:hAnsi="Times New Roman"/>
          <w:b w:val="0"/>
          <w:i/>
          <w:iCs/>
          <w:lang w:val="en-US" w:eastAsia="ko-KR"/>
        </w:rPr>
      </w:pPr>
      <w:r w:rsidRPr="0080386D">
        <w:rPr>
          <w:rFonts w:ascii="Times New Roman" w:hAnsi="Times New Roman"/>
          <w:b w:val="0"/>
          <w:i/>
          <w:iCs/>
          <w:lang w:val="en-US" w:eastAsia="ko-KR"/>
        </w:rPr>
        <w:t xml:space="preserve">If a reference cell on a carrier frequency belonging to the PTAG, which is subject to CCA, is unavailable at the UE for more than 160 </w:t>
      </w:r>
      <w:proofErr w:type="spellStart"/>
      <w:r w:rsidRPr="0080386D">
        <w:rPr>
          <w:rFonts w:ascii="Times New Roman" w:hAnsi="Times New Roman"/>
          <w:b w:val="0"/>
          <w:i/>
          <w:iCs/>
          <w:lang w:val="en-US" w:eastAsia="ko-KR"/>
        </w:rPr>
        <w:t>ms</w:t>
      </w:r>
      <w:proofErr w:type="spellEnd"/>
      <w:r w:rsidRPr="0080386D">
        <w:rPr>
          <w:rFonts w:ascii="Times New Roman" w:hAnsi="Times New Roman"/>
          <w:b w:val="0"/>
          <w:i/>
          <w:iCs/>
          <w:lang w:val="en-US" w:eastAsia="ko-KR"/>
        </w:rPr>
        <w:t xml:space="preserve"> then the UE </w:t>
      </w:r>
      <w:r w:rsidRPr="0080386D">
        <w:rPr>
          <w:rFonts w:ascii="Times New Roman" w:hAnsi="Times New Roman"/>
          <w:b w:val="0"/>
          <w:i/>
          <w:iCs/>
          <w:highlight w:val="yellow"/>
          <w:lang w:val="en-US" w:eastAsia="ko-KR"/>
        </w:rPr>
        <w:t>[is allowed or shall]</w:t>
      </w:r>
      <w:r w:rsidRPr="0080386D">
        <w:rPr>
          <w:rFonts w:ascii="Times New Roman" w:hAnsi="Times New Roman"/>
          <w:b w:val="0"/>
          <w:i/>
          <w:iCs/>
          <w:lang w:val="en-US" w:eastAsia="ko-KR"/>
        </w:rPr>
        <w:t xml:space="preserve"> use any of available activated </w:t>
      </w:r>
      <w:proofErr w:type="spellStart"/>
      <w:r w:rsidRPr="0080386D">
        <w:rPr>
          <w:rFonts w:ascii="Times New Roman" w:hAnsi="Times New Roman"/>
          <w:b w:val="0"/>
          <w:i/>
          <w:iCs/>
          <w:lang w:val="en-US" w:eastAsia="ko-KR"/>
        </w:rPr>
        <w:t>SCell</w:t>
      </w:r>
      <w:proofErr w:type="spellEnd"/>
      <w:r w:rsidRPr="0080386D">
        <w:rPr>
          <w:rFonts w:ascii="Times New Roman" w:hAnsi="Times New Roman"/>
          <w:b w:val="0"/>
          <w:i/>
          <w:iCs/>
          <w:lang w:val="en-US" w:eastAsia="ko-KR"/>
        </w:rPr>
        <w:t xml:space="preserve">(s) at the UE in PTAG as a new reference cell. </w:t>
      </w:r>
    </w:p>
    <w:p w14:paraId="52816E0A" w14:textId="77777777" w:rsidR="009A2091" w:rsidRPr="0080386D" w:rsidRDefault="009A2091" w:rsidP="009A2091">
      <w:pPr>
        <w:pStyle w:val="TH"/>
        <w:spacing w:after="240"/>
        <w:jc w:val="left"/>
        <w:rPr>
          <w:rFonts w:ascii="Times New Roman" w:hAnsi="Times New Roman"/>
          <w:b w:val="0"/>
          <w:i/>
          <w:iCs/>
          <w:lang w:val="en-US" w:eastAsia="ko-KR"/>
        </w:rPr>
      </w:pPr>
      <w:r w:rsidRPr="0080386D">
        <w:rPr>
          <w:rFonts w:ascii="Times New Roman" w:hAnsi="Times New Roman"/>
          <w:b w:val="0"/>
          <w:i/>
          <w:iCs/>
          <w:lang w:val="en-US" w:eastAsia="ko-KR"/>
        </w:rPr>
        <w:t xml:space="preserve">If a reference cell on a carrier frequency belonging to the STAG, which is subject to CCA is unavailable at the UE for more than 160 </w:t>
      </w:r>
      <w:proofErr w:type="spellStart"/>
      <w:r w:rsidRPr="0080386D">
        <w:rPr>
          <w:rFonts w:ascii="Times New Roman" w:hAnsi="Times New Roman"/>
          <w:b w:val="0"/>
          <w:i/>
          <w:iCs/>
          <w:lang w:val="en-US" w:eastAsia="ko-KR"/>
        </w:rPr>
        <w:t>ms</w:t>
      </w:r>
      <w:proofErr w:type="spellEnd"/>
      <w:r w:rsidRPr="0080386D">
        <w:rPr>
          <w:rFonts w:ascii="Times New Roman" w:hAnsi="Times New Roman"/>
          <w:b w:val="0"/>
          <w:i/>
          <w:iCs/>
          <w:lang w:val="en-US" w:eastAsia="ko-KR"/>
        </w:rPr>
        <w:t xml:space="preserve"> then the UE </w:t>
      </w:r>
      <w:r w:rsidRPr="0080386D">
        <w:rPr>
          <w:rFonts w:ascii="Times New Roman" w:hAnsi="Times New Roman"/>
          <w:b w:val="0"/>
          <w:i/>
          <w:iCs/>
          <w:highlight w:val="yellow"/>
          <w:lang w:val="en-US" w:eastAsia="ko-KR"/>
        </w:rPr>
        <w:t>[is allowed or shall]</w:t>
      </w:r>
      <w:r w:rsidRPr="0080386D">
        <w:rPr>
          <w:rFonts w:ascii="Times New Roman" w:hAnsi="Times New Roman"/>
          <w:b w:val="0"/>
          <w:i/>
          <w:iCs/>
          <w:lang w:val="en-US" w:eastAsia="ko-KR"/>
        </w:rPr>
        <w:t xml:space="preserve"> use any of available activated </w:t>
      </w:r>
      <w:proofErr w:type="spellStart"/>
      <w:r w:rsidRPr="0080386D">
        <w:rPr>
          <w:rFonts w:ascii="Times New Roman" w:hAnsi="Times New Roman"/>
          <w:b w:val="0"/>
          <w:i/>
          <w:iCs/>
          <w:lang w:val="en-US" w:eastAsia="ko-KR"/>
        </w:rPr>
        <w:t>SCell</w:t>
      </w:r>
      <w:proofErr w:type="spellEnd"/>
      <w:r w:rsidRPr="0080386D">
        <w:rPr>
          <w:rFonts w:ascii="Times New Roman" w:hAnsi="Times New Roman"/>
          <w:b w:val="0"/>
          <w:i/>
          <w:iCs/>
          <w:lang w:val="en-US" w:eastAsia="ko-KR"/>
        </w:rPr>
        <w:t>(s) at the UE in STAG as a new reference cell.</w:t>
      </w:r>
    </w:p>
    <w:p w14:paraId="1D23B5DC" w14:textId="3DEE797D" w:rsidR="00AE0B94" w:rsidRDefault="009A2091" w:rsidP="007B1711">
      <w:pPr>
        <w:rPr>
          <w:lang w:val="en-US" w:eastAsia="ja-JP"/>
        </w:rPr>
      </w:pPr>
      <w:r>
        <w:rPr>
          <w:lang w:val="en-US" w:eastAsia="ja-JP"/>
        </w:rPr>
        <w:t>As far as we understand</w:t>
      </w:r>
      <w:r w:rsidR="00AE0B94">
        <w:rPr>
          <w:lang w:val="en-US" w:eastAsia="ja-JP"/>
        </w:rPr>
        <w:t xml:space="preserve">, the situation will be: </w:t>
      </w:r>
    </w:p>
    <w:p w14:paraId="35B4C230" w14:textId="77777777" w:rsidR="00AE0B94" w:rsidRDefault="00AE0B94" w:rsidP="00AE0B94">
      <w:pPr>
        <w:pStyle w:val="ListParagraph"/>
        <w:numPr>
          <w:ilvl w:val="0"/>
          <w:numId w:val="23"/>
        </w:numPr>
        <w:rPr>
          <w:lang w:val="en-US" w:eastAsia="ja-JP"/>
        </w:rPr>
      </w:pPr>
      <w:r>
        <w:rPr>
          <w:lang w:val="en-US" w:eastAsia="ja-JP"/>
        </w:rPr>
        <w:t xml:space="preserve">For scenario B, NR-U carriers will be in STAG. </w:t>
      </w:r>
      <w:r w:rsidRPr="00AE0B94">
        <w:rPr>
          <w:lang w:val="en-US" w:eastAsia="ja-JP"/>
        </w:rPr>
        <w:t xml:space="preserve">If no SSB of a reference cell on a carrier frequency belonging to the </w:t>
      </w:r>
      <w:r>
        <w:rPr>
          <w:lang w:val="en-US" w:eastAsia="ja-JP"/>
        </w:rPr>
        <w:t>S</w:t>
      </w:r>
      <w:r w:rsidRPr="00AE0B94">
        <w:rPr>
          <w:lang w:val="en-US" w:eastAsia="ja-JP"/>
        </w:rPr>
        <w:t xml:space="preserve">TAG, which is subject to CCA, is available at the UE for more than 160 </w:t>
      </w:r>
      <w:proofErr w:type="spellStart"/>
      <w:r w:rsidRPr="00AE0B94">
        <w:rPr>
          <w:lang w:val="en-US" w:eastAsia="ja-JP"/>
        </w:rPr>
        <w:t>ms</w:t>
      </w:r>
      <w:proofErr w:type="spellEnd"/>
      <w:r w:rsidRPr="00AE0B94">
        <w:rPr>
          <w:lang w:val="en-US" w:eastAsia="ja-JP"/>
        </w:rPr>
        <w:t xml:space="preserve"> then the UE shall use any of the activated </w:t>
      </w:r>
      <w:proofErr w:type="spellStart"/>
      <w:r w:rsidRPr="00AE0B94">
        <w:rPr>
          <w:lang w:val="en-US" w:eastAsia="ja-JP"/>
        </w:rPr>
        <w:t>SCell</w:t>
      </w:r>
      <w:proofErr w:type="spellEnd"/>
      <w:r w:rsidRPr="00AE0B94">
        <w:rPr>
          <w:lang w:val="en-US" w:eastAsia="ja-JP"/>
        </w:rPr>
        <w:t xml:space="preserve"> in </w:t>
      </w:r>
      <w:r>
        <w:rPr>
          <w:lang w:val="en-US" w:eastAsia="ja-JP"/>
        </w:rPr>
        <w:t>S</w:t>
      </w:r>
      <w:r w:rsidRPr="00AE0B94">
        <w:rPr>
          <w:lang w:val="en-US" w:eastAsia="ja-JP"/>
        </w:rPr>
        <w:t xml:space="preserve">TAG as a new reference cell provided at that least one SSB is available at the UE in the new reference cell. </w:t>
      </w:r>
    </w:p>
    <w:p w14:paraId="1406C573" w14:textId="6D4D4B9F" w:rsidR="003E5FE6" w:rsidRDefault="00AE0B94" w:rsidP="00AE0B94">
      <w:pPr>
        <w:pStyle w:val="ListParagraph"/>
        <w:numPr>
          <w:ilvl w:val="0"/>
          <w:numId w:val="23"/>
        </w:numPr>
        <w:rPr>
          <w:lang w:val="en-US" w:eastAsia="ja-JP"/>
        </w:rPr>
      </w:pPr>
      <w:r>
        <w:rPr>
          <w:lang w:val="en-US" w:eastAsia="ja-JP"/>
        </w:rPr>
        <w:t xml:space="preserve">For scenario C, all NR-U carriers will be in PTAG. </w:t>
      </w:r>
      <w:r w:rsidRPr="00AE0B94">
        <w:rPr>
          <w:lang w:val="en-US" w:eastAsia="ja-JP"/>
        </w:rPr>
        <w:t xml:space="preserve">If no SSB of a reference cell on a carrier frequency belonging to the PTAG, which is subject to CCA, is available at the UE for more than 160 </w:t>
      </w:r>
      <w:proofErr w:type="spellStart"/>
      <w:r w:rsidRPr="00AE0B94">
        <w:rPr>
          <w:lang w:val="en-US" w:eastAsia="ja-JP"/>
        </w:rPr>
        <w:t>ms</w:t>
      </w:r>
      <w:proofErr w:type="spellEnd"/>
      <w:r w:rsidRPr="00AE0B94">
        <w:rPr>
          <w:lang w:val="en-US" w:eastAsia="ja-JP"/>
        </w:rPr>
        <w:t xml:space="preserve"> then the UE shall use any of the activated </w:t>
      </w:r>
      <w:proofErr w:type="spellStart"/>
      <w:r w:rsidRPr="00AE0B94">
        <w:rPr>
          <w:lang w:val="en-US" w:eastAsia="ja-JP"/>
        </w:rPr>
        <w:t>SCell</w:t>
      </w:r>
      <w:proofErr w:type="spellEnd"/>
      <w:r w:rsidRPr="00AE0B94">
        <w:rPr>
          <w:lang w:val="en-US" w:eastAsia="ja-JP"/>
        </w:rPr>
        <w:t xml:space="preserve"> in PTAG as a new reference cell provided at that least one SSB is available at the UE in the new reference cell. </w:t>
      </w:r>
    </w:p>
    <w:p w14:paraId="7D23B47B" w14:textId="796F4F6B" w:rsidR="00177B19" w:rsidRDefault="00AE0B94" w:rsidP="006C2C32">
      <w:pPr>
        <w:rPr>
          <w:lang w:val="en-US" w:eastAsia="ja-JP"/>
        </w:rPr>
      </w:pPr>
      <w:r w:rsidRPr="00AE0B94">
        <w:rPr>
          <w:lang w:val="en-US" w:eastAsia="ja-JP"/>
        </w:rPr>
        <w:lastRenderedPageBreak/>
        <w:t xml:space="preserve">Based on the above understanding, </w:t>
      </w:r>
      <w:r w:rsidR="003365CB">
        <w:rPr>
          <w:lang w:val="en-US" w:eastAsia="ja-JP"/>
        </w:rPr>
        <w:t xml:space="preserve">our understanding is that, if we use “is allowed” instead of </w:t>
      </w:r>
      <w:r w:rsidR="00177B19">
        <w:rPr>
          <w:lang w:val="en-US" w:eastAsia="ja-JP"/>
        </w:rPr>
        <w:t xml:space="preserve">“shall”, then the UE behavior will be </w:t>
      </w:r>
      <w:proofErr w:type="gramStart"/>
      <w:r w:rsidR="00177B19">
        <w:rPr>
          <w:lang w:val="en-US" w:eastAsia="ja-JP"/>
        </w:rPr>
        <w:t>vague</w:t>
      </w:r>
      <w:proofErr w:type="gramEnd"/>
      <w:r w:rsidR="00177B19">
        <w:rPr>
          <w:lang w:val="en-US" w:eastAsia="ja-JP"/>
        </w:rPr>
        <w:t xml:space="preserve"> and the network will never know if the UE</w:t>
      </w:r>
      <w:r w:rsidR="0080386D">
        <w:rPr>
          <w:lang w:val="en-US" w:eastAsia="ja-JP"/>
        </w:rPr>
        <w:t xml:space="preserve"> has been successful on this DL transmission or not. Thus, our proposal is to adopt the word “shall”. </w:t>
      </w:r>
      <w:r w:rsidR="00177B19">
        <w:rPr>
          <w:lang w:val="en-US" w:eastAsia="ja-JP"/>
        </w:rPr>
        <w:t xml:space="preserve"> </w:t>
      </w:r>
    </w:p>
    <w:p w14:paraId="06C65837" w14:textId="57B52493" w:rsidR="00177B19" w:rsidRDefault="0080386D" w:rsidP="006C2C32">
      <w:pPr>
        <w:rPr>
          <w:lang w:val="en-US" w:eastAsia="ja-JP"/>
        </w:rPr>
      </w:pPr>
      <w:r>
        <w:rPr>
          <w:lang w:val="en-US" w:eastAsia="ja-JP"/>
        </w:rPr>
        <w:t xml:space="preserve">So, we propose the following: </w:t>
      </w:r>
    </w:p>
    <w:p w14:paraId="5B490F17" w14:textId="36C7AF19" w:rsidR="0080386D" w:rsidRPr="0080386D" w:rsidRDefault="0080386D" w:rsidP="006C2C32">
      <w:pPr>
        <w:rPr>
          <w:b/>
          <w:bCs/>
          <w:lang w:val="en-US" w:eastAsia="ja-JP"/>
        </w:rPr>
      </w:pPr>
      <w:r w:rsidRPr="0080386D">
        <w:rPr>
          <w:b/>
          <w:bCs/>
          <w:lang w:val="en-US" w:eastAsia="ja-JP"/>
        </w:rPr>
        <w:t xml:space="preserve">Proposal: </w:t>
      </w:r>
    </w:p>
    <w:p w14:paraId="125AD37D" w14:textId="77777777" w:rsidR="0080386D" w:rsidRPr="0080386D" w:rsidRDefault="0080386D" w:rsidP="0080386D">
      <w:pPr>
        <w:pStyle w:val="TH"/>
        <w:numPr>
          <w:ilvl w:val="0"/>
          <w:numId w:val="24"/>
        </w:numPr>
        <w:jc w:val="left"/>
        <w:rPr>
          <w:rFonts w:ascii="Times New Roman" w:hAnsi="Times New Roman"/>
          <w:bCs/>
          <w:i/>
          <w:iCs/>
          <w:lang w:val="en-US" w:eastAsia="ko-KR"/>
        </w:rPr>
      </w:pPr>
      <w:r w:rsidRPr="0080386D">
        <w:rPr>
          <w:rFonts w:ascii="Times New Roman" w:hAnsi="Times New Roman"/>
          <w:bCs/>
          <w:i/>
          <w:iCs/>
          <w:lang w:val="en-US" w:eastAsia="ko-KR"/>
        </w:rPr>
        <w:t xml:space="preserve">If a reference cell on a carrier frequency belonging to the PTAG, which is subject to CCA, is unavailable at the UE for more than 160 </w:t>
      </w:r>
      <w:proofErr w:type="spellStart"/>
      <w:r w:rsidRPr="0080386D">
        <w:rPr>
          <w:rFonts w:ascii="Times New Roman" w:hAnsi="Times New Roman"/>
          <w:bCs/>
          <w:i/>
          <w:iCs/>
          <w:lang w:val="en-US" w:eastAsia="ko-KR"/>
        </w:rPr>
        <w:t>ms</w:t>
      </w:r>
      <w:proofErr w:type="spellEnd"/>
      <w:r w:rsidRPr="0080386D">
        <w:rPr>
          <w:rFonts w:ascii="Times New Roman" w:hAnsi="Times New Roman"/>
          <w:bCs/>
          <w:i/>
          <w:iCs/>
          <w:lang w:val="en-US" w:eastAsia="ko-KR"/>
        </w:rPr>
        <w:t xml:space="preserve"> then the UE </w:t>
      </w:r>
      <w:r w:rsidRPr="0080386D">
        <w:rPr>
          <w:rFonts w:ascii="Times New Roman" w:hAnsi="Times New Roman"/>
          <w:bCs/>
          <w:i/>
          <w:iCs/>
          <w:dstrike/>
          <w:highlight w:val="yellow"/>
          <w:lang w:val="en-US" w:eastAsia="ko-KR"/>
        </w:rPr>
        <w:t>[is allowed or</w:t>
      </w:r>
      <w:r w:rsidRPr="0080386D">
        <w:rPr>
          <w:rFonts w:ascii="Times New Roman" w:hAnsi="Times New Roman"/>
          <w:bCs/>
          <w:i/>
          <w:iCs/>
          <w:highlight w:val="yellow"/>
          <w:lang w:val="en-US" w:eastAsia="ko-KR"/>
        </w:rPr>
        <w:t xml:space="preserve"> shall</w:t>
      </w:r>
      <w:r w:rsidRPr="0080386D">
        <w:rPr>
          <w:rFonts w:ascii="Times New Roman" w:hAnsi="Times New Roman"/>
          <w:bCs/>
          <w:i/>
          <w:iCs/>
          <w:dstrike/>
          <w:highlight w:val="yellow"/>
          <w:lang w:val="en-US" w:eastAsia="ko-KR"/>
        </w:rPr>
        <w:t>]</w:t>
      </w:r>
      <w:r w:rsidRPr="0080386D">
        <w:rPr>
          <w:rFonts w:ascii="Times New Roman" w:hAnsi="Times New Roman"/>
          <w:bCs/>
          <w:i/>
          <w:iCs/>
          <w:lang w:val="en-US" w:eastAsia="ko-KR"/>
        </w:rPr>
        <w:t xml:space="preserve"> use any of available activated </w:t>
      </w:r>
      <w:proofErr w:type="spellStart"/>
      <w:r w:rsidRPr="0080386D">
        <w:rPr>
          <w:rFonts w:ascii="Times New Roman" w:hAnsi="Times New Roman"/>
          <w:bCs/>
          <w:i/>
          <w:iCs/>
          <w:lang w:val="en-US" w:eastAsia="ko-KR"/>
        </w:rPr>
        <w:t>SCell</w:t>
      </w:r>
      <w:proofErr w:type="spellEnd"/>
      <w:r w:rsidRPr="0080386D">
        <w:rPr>
          <w:rFonts w:ascii="Times New Roman" w:hAnsi="Times New Roman"/>
          <w:bCs/>
          <w:i/>
          <w:iCs/>
          <w:lang w:val="en-US" w:eastAsia="ko-KR"/>
        </w:rPr>
        <w:t xml:space="preserve">(s) at the UE in PTAG as a new reference cell. </w:t>
      </w:r>
    </w:p>
    <w:p w14:paraId="41702146" w14:textId="77777777" w:rsidR="0080386D" w:rsidRPr="0080386D" w:rsidRDefault="0080386D" w:rsidP="0080386D">
      <w:pPr>
        <w:pStyle w:val="TH"/>
        <w:numPr>
          <w:ilvl w:val="0"/>
          <w:numId w:val="24"/>
        </w:numPr>
        <w:spacing w:after="240"/>
        <w:jc w:val="left"/>
        <w:rPr>
          <w:rFonts w:ascii="Times New Roman" w:hAnsi="Times New Roman"/>
          <w:bCs/>
          <w:i/>
          <w:iCs/>
          <w:lang w:val="en-US" w:eastAsia="ko-KR"/>
        </w:rPr>
      </w:pPr>
      <w:r w:rsidRPr="0080386D">
        <w:rPr>
          <w:rFonts w:ascii="Times New Roman" w:hAnsi="Times New Roman"/>
          <w:bCs/>
          <w:i/>
          <w:iCs/>
          <w:lang w:val="en-US" w:eastAsia="ko-KR"/>
        </w:rPr>
        <w:t xml:space="preserve">If a reference cell on a carrier frequency belonging to the STAG, which is subject to CCA is unavailable at the UE for more than 160 </w:t>
      </w:r>
      <w:proofErr w:type="spellStart"/>
      <w:r w:rsidRPr="0080386D">
        <w:rPr>
          <w:rFonts w:ascii="Times New Roman" w:hAnsi="Times New Roman"/>
          <w:bCs/>
          <w:i/>
          <w:iCs/>
          <w:lang w:val="en-US" w:eastAsia="ko-KR"/>
        </w:rPr>
        <w:t>ms</w:t>
      </w:r>
      <w:proofErr w:type="spellEnd"/>
      <w:r w:rsidRPr="0080386D">
        <w:rPr>
          <w:rFonts w:ascii="Times New Roman" w:hAnsi="Times New Roman"/>
          <w:bCs/>
          <w:i/>
          <w:iCs/>
          <w:lang w:val="en-US" w:eastAsia="ko-KR"/>
        </w:rPr>
        <w:t xml:space="preserve"> then the UE </w:t>
      </w:r>
      <w:r w:rsidRPr="0080386D">
        <w:rPr>
          <w:rFonts w:ascii="Times New Roman" w:hAnsi="Times New Roman"/>
          <w:bCs/>
          <w:i/>
          <w:iCs/>
          <w:dstrike/>
          <w:highlight w:val="yellow"/>
          <w:lang w:val="en-US" w:eastAsia="ko-KR"/>
        </w:rPr>
        <w:t>[is allowed or</w:t>
      </w:r>
      <w:r w:rsidRPr="0080386D">
        <w:rPr>
          <w:rFonts w:ascii="Times New Roman" w:hAnsi="Times New Roman"/>
          <w:bCs/>
          <w:i/>
          <w:iCs/>
          <w:highlight w:val="yellow"/>
          <w:lang w:val="en-US" w:eastAsia="ko-KR"/>
        </w:rPr>
        <w:t xml:space="preserve"> shall</w:t>
      </w:r>
      <w:r w:rsidRPr="0080386D">
        <w:rPr>
          <w:rFonts w:ascii="Times New Roman" w:hAnsi="Times New Roman"/>
          <w:bCs/>
          <w:i/>
          <w:iCs/>
          <w:dstrike/>
          <w:highlight w:val="yellow"/>
          <w:lang w:val="en-US" w:eastAsia="ko-KR"/>
        </w:rPr>
        <w:t>]</w:t>
      </w:r>
      <w:r w:rsidRPr="0080386D">
        <w:rPr>
          <w:rFonts w:ascii="Times New Roman" w:hAnsi="Times New Roman"/>
          <w:bCs/>
          <w:i/>
          <w:iCs/>
          <w:lang w:val="en-US" w:eastAsia="ko-KR"/>
        </w:rPr>
        <w:t xml:space="preserve"> use any of available activated </w:t>
      </w:r>
      <w:proofErr w:type="spellStart"/>
      <w:r w:rsidRPr="0080386D">
        <w:rPr>
          <w:rFonts w:ascii="Times New Roman" w:hAnsi="Times New Roman"/>
          <w:bCs/>
          <w:i/>
          <w:iCs/>
          <w:lang w:val="en-US" w:eastAsia="ko-KR"/>
        </w:rPr>
        <w:t>SCell</w:t>
      </w:r>
      <w:proofErr w:type="spellEnd"/>
      <w:r w:rsidRPr="0080386D">
        <w:rPr>
          <w:rFonts w:ascii="Times New Roman" w:hAnsi="Times New Roman"/>
          <w:bCs/>
          <w:i/>
          <w:iCs/>
          <w:lang w:val="en-US" w:eastAsia="ko-KR"/>
        </w:rPr>
        <w:t>(s) at the UE in STAG as a new reference cell.</w:t>
      </w:r>
    </w:p>
    <w:p w14:paraId="259512E6" w14:textId="7A971DB0" w:rsidR="0080386D" w:rsidRDefault="0080386D" w:rsidP="006C2C32">
      <w:pPr>
        <w:rPr>
          <w:lang w:val="en-US" w:eastAsia="ja-JP"/>
        </w:rPr>
      </w:pPr>
    </w:p>
    <w:p w14:paraId="02FF8FE3" w14:textId="00B786F5" w:rsidR="00AE0B94" w:rsidRPr="00AE0B94" w:rsidRDefault="00BE379B" w:rsidP="006C2C32">
      <w:pPr>
        <w:rPr>
          <w:lang w:val="en-US" w:eastAsia="ja-JP"/>
        </w:rPr>
      </w:pPr>
      <w:r>
        <w:rPr>
          <w:lang w:val="en-US" w:eastAsia="ja-JP"/>
        </w:rPr>
        <w:t>W</w:t>
      </w:r>
      <w:r w:rsidR="00AE0B94" w:rsidRPr="00AE0B94">
        <w:rPr>
          <w:lang w:val="en-US" w:eastAsia="ja-JP"/>
        </w:rPr>
        <w:t xml:space="preserve">e </w:t>
      </w:r>
      <w:proofErr w:type="gramStart"/>
      <w:r w:rsidR="00AE0B94" w:rsidRPr="00AE0B94">
        <w:rPr>
          <w:lang w:val="en-US" w:eastAsia="ja-JP"/>
        </w:rPr>
        <w:t>propose</w:t>
      </w:r>
      <w:proofErr w:type="gramEnd"/>
      <w:r w:rsidR="00AE0B94" w:rsidRPr="00AE0B94">
        <w:rPr>
          <w:lang w:val="en-US" w:eastAsia="ja-JP"/>
        </w:rPr>
        <w:t xml:space="preserve"> to agree on the draft CR as submitted in </w:t>
      </w:r>
      <w:r w:rsidR="00AE0B94" w:rsidRPr="006C2C32">
        <w:rPr>
          <w:lang w:val="en-US" w:eastAsia="ja-JP"/>
        </w:rPr>
        <w:fldChar w:fldCharType="begin"/>
      </w:r>
      <w:r w:rsidR="00AE0B94" w:rsidRPr="006C2C32">
        <w:rPr>
          <w:lang w:val="en-US" w:eastAsia="ja-JP"/>
        </w:rPr>
        <w:instrText xml:space="preserve"> REF _Ref32336102 \r \h </w:instrText>
      </w:r>
      <w:r w:rsidR="00AE0B94" w:rsidRPr="006C2C32">
        <w:rPr>
          <w:lang w:val="en-US" w:eastAsia="ja-JP"/>
        </w:rPr>
      </w:r>
      <w:r w:rsidR="00AE0B94" w:rsidRPr="006C2C32">
        <w:rPr>
          <w:lang w:val="en-US" w:eastAsia="ja-JP"/>
        </w:rPr>
        <w:fldChar w:fldCharType="separate"/>
      </w:r>
      <w:r w:rsidR="00AE0B94" w:rsidRPr="006C2C32">
        <w:rPr>
          <w:lang w:val="en-US" w:eastAsia="ja-JP"/>
        </w:rPr>
        <w:t>[3]</w:t>
      </w:r>
      <w:r w:rsidR="00AE0B94" w:rsidRPr="006C2C32">
        <w:rPr>
          <w:lang w:val="en-US" w:eastAsia="ja-JP"/>
        </w:rPr>
        <w:fldChar w:fldCharType="end"/>
      </w:r>
      <w:r w:rsidR="00AE0B94" w:rsidRPr="006C2C32">
        <w:rPr>
          <w:lang w:val="en-US" w:eastAsia="ja-JP"/>
        </w:rPr>
        <w:t xml:space="preserve">. </w:t>
      </w:r>
      <w:r w:rsidR="00AE0B94">
        <w:rPr>
          <w:lang w:val="en-US" w:eastAsia="ja-JP"/>
        </w:rPr>
        <w:t xml:space="preserve">The CR reflects the above sentences. </w:t>
      </w:r>
    </w:p>
    <w:p w14:paraId="76763690" w14:textId="77777777" w:rsidR="00AE0B94" w:rsidRPr="00AE0B94" w:rsidRDefault="00AE0B94" w:rsidP="00AE0B94">
      <w:pPr>
        <w:rPr>
          <w:lang w:val="en-US" w:eastAsia="ja-JP"/>
        </w:rPr>
      </w:pPr>
    </w:p>
    <w:p w14:paraId="79DDC907" w14:textId="248B318E" w:rsidR="00D7248A" w:rsidRPr="00840019" w:rsidRDefault="00D7248A" w:rsidP="00D1005F">
      <w:pPr>
        <w:pStyle w:val="Heading1"/>
        <w:rPr>
          <w:lang w:val="en-US"/>
        </w:rPr>
      </w:pPr>
      <w:r w:rsidRPr="00840019">
        <w:rPr>
          <w:lang w:val="en-US"/>
        </w:rPr>
        <w:t>3</w:t>
      </w:r>
      <w:r w:rsidRPr="00840019">
        <w:rPr>
          <w:lang w:val="en-US"/>
        </w:rPr>
        <w:tab/>
        <w:t>Summary</w:t>
      </w:r>
    </w:p>
    <w:p w14:paraId="78CEB2E3" w14:textId="2A2E5DBB" w:rsidR="0080386D" w:rsidRDefault="0080386D" w:rsidP="00B503DA">
      <w:pPr>
        <w:rPr>
          <w:lang w:val="en-US"/>
        </w:rPr>
      </w:pPr>
      <w:r>
        <w:rPr>
          <w:lang w:val="en-US"/>
        </w:rPr>
        <w:t xml:space="preserve">We propose the following in this paper: </w:t>
      </w:r>
    </w:p>
    <w:p w14:paraId="57FACD14" w14:textId="77777777" w:rsidR="0080386D" w:rsidRPr="003F0951" w:rsidRDefault="0080386D" w:rsidP="0080386D">
      <w:pPr>
        <w:rPr>
          <w:b/>
          <w:bCs/>
          <w:lang w:val="en-US" w:eastAsia="ja-JP"/>
        </w:rPr>
      </w:pPr>
      <w:r w:rsidRPr="003F0951">
        <w:rPr>
          <w:b/>
          <w:bCs/>
          <w:lang w:val="en-US" w:eastAsia="ja-JP"/>
        </w:rPr>
        <w:t xml:space="preserve">Proposal: </w:t>
      </w:r>
    </w:p>
    <w:p w14:paraId="4B9A6330" w14:textId="77777777" w:rsidR="0080386D" w:rsidRPr="003F0951" w:rsidRDefault="0080386D" w:rsidP="0080386D">
      <w:pPr>
        <w:pStyle w:val="TH"/>
        <w:numPr>
          <w:ilvl w:val="0"/>
          <w:numId w:val="24"/>
        </w:numPr>
        <w:jc w:val="left"/>
        <w:rPr>
          <w:rFonts w:ascii="Times New Roman" w:hAnsi="Times New Roman"/>
          <w:bCs/>
          <w:i/>
          <w:iCs/>
          <w:lang w:val="en-US" w:eastAsia="ko-KR"/>
        </w:rPr>
      </w:pPr>
      <w:r w:rsidRPr="003F0951">
        <w:rPr>
          <w:rFonts w:ascii="Times New Roman" w:hAnsi="Times New Roman"/>
          <w:bCs/>
          <w:i/>
          <w:iCs/>
          <w:lang w:val="en-US" w:eastAsia="ko-KR"/>
        </w:rPr>
        <w:t xml:space="preserve">If a reference cell on a carrier frequency belonging to the PTAG, which is subject to CCA, is unavailable at the UE for more than 160 </w:t>
      </w:r>
      <w:proofErr w:type="spellStart"/>
      <w:r w:rsidRPr="003F0951">
        <w:rPr>
          <w:rFonts w:ascii="Times New Roman" w:hAnsi="Times New Roman"/>
          <w:bCs/>
          <w:i/>
          <w:iCs/>
          <w:lang w:val="en-US" w:eastAsia="ko-KR"/>
        </w:rPr>
        <w:t>ms</w:t>
      </w:r>
      <w:proofErr w:type="spellEnd"/>
      <w:r w:rsidRPr="003F0951">
        <w:rPr>
          <w:rFonts w:ascii="Times New Roman" w:hAnsi="Times New Roman"/>
          <w:bCs/>
          <w:i/>
          <w:iCs/>
          <w:lang w:val="en-US" w:eastAsia="ko-KR"/>
        </w:rPr>
        <w:t xml:space="preserve"> then the UE </w:t>
      </w:r>
      <w:r w:rsidRPr="003F0951">
        <w:rPr>
          <w:rFonts w:ascii="Times New Roman" w:hAnsi="Times New Roman"/>
          <w:bCs/>
          <w:i/>
          <w:iCs/>
          <w:dstrike/>
          <w:highlight w:val="yellow"/>
          <w:lang w:val="en-US" w:eastAsia="ko-KR"/>
        </w:rPr>
        <w:t>[is allowed or</w:t>
      </w:r>
      <w:r w:rsidRPr="003F0951">
        <w:rPr>
          <w:rFonts w:ascii="Times New Roman" w:hAnsi="Times New Roman"/>
          <w:bCs/>
          <w:i/>
          <w:iCs/>
          <w:highlight w:val="yellow"/>
          <w:lang w:val="en-US" w:eastAsia="ko-KR"/>
        </w:rPr>
        <w:t xml:space="preserve"> shall</w:t>
      </w:r>
      <w:r w:rsidRPr="003F0951">
        <w:rPr>
          <w:rFonts w:ascii="Times New Roman" w:hAnsi="Times New Roman"/>
          <w:bCs/>
          <w:i/>
          <w:iCs/>
          <w:dstrike/>
          <w:highlight w:val="yellow"/>
          <w:lang w:val="en-US" w:eastAsia="ko-KR"/>
        </w:rPr>
        <w:t>]</w:t>
      </w:r>
      <w:r w:rsidRPr="003F0951">
        <w:rPr>
          <w:rFonts w:ascii="Times New Roman" w:hAnsi="Times New Roman"/>
          <w:bCs/>
          <w:i/>
          <w:iCs/>
          <w:lang w:val="en-US" w:eastAsia="ko-KR"/>
        </w:rPr>
        <w:t xml:space="preserve"> use any of available activated </w:t>
      </w:r>
      <w:proofErr w:type="spellStart"/>
      <w:r w:rsidRPr="003F0951">
        <w:rPr>
          <w:rFonts w:ascii="Times New Roman" w:hAnsi="Times New Roman"/>
          <w:bCs/>
          <w:i/>
          <w:iCs/>
          <w:lang w:val="en-US" w:eastAsia="ko-KR"/>
        </w:rPr>
        <w:t>SCell</w:t>
      </w:r>
      <w:proofErr w:type="spellEnd"/>
      <w:r w:rsidRPr="003F0951">
        <w:rPr>
          <w:rFonts w:ascii="Times New Roman" w:hAnsi="Times New Roman"/>
          <w:bCs/>
          <w:i/>
          <w:iCs/>
          <w:lang w:val="en-US" w:eastAsia="ko-KR"/>
        </w:rPr>
        <w:t xml:space="preserve">(s) at the UE in PTAG as a new reference cell. </w:t>
      </w:r>
    </w:p>
    <w:p w14:paraId="7CDC09FE" w14:textId="77777777" w:rsidR="0080386D" w:rsidRPr="003F0951" w:rsidRDefault="0080386D" w:rsidP="0080386D">
      <w:pPr>
        <w:pStyle w:val="TH"/>
        <w:numPr>
          <w:ilvl w:val="0"/>
          <w:numId w:val="24"/>
        </w:numPr>
        <w:spacing w:after="240"/>
        <w:jc w:val="left"/>
        <w:rPr>
          <w:rFonts w:ascii="Times New Roman" w:hAnsi="Times New Roman"/>
          <w:bCs/>
          <w:i/>
          <w:iCs/>
          <w:lang w:val="en-US" w:eastAsia="ko-KR"/>
        </w:rPr>
      </w:pPr>
      <w:r w:rsidRPr="003F0951">
        <w:rPr>
          <w:rFonts w:ascii="Times New Roman" w:hAnsi="Times New Roman"/>
          <w:bCs/>
          <w:i/>
          <w:iCs/>
          <w:lang w:val="en-US" w:eastAsia="ko-KR"/>
        </w:rPr>
        <w:t xml:space="preserve">If a reference cell on a carrier frequency belonging to the STAG, which is subject to CCA is unavailable at the UE for more than 160 </w:t>
      </w:r>
      <w:proofErr w:type="spellStart"/>
      <w:r w:rsidRPr="003F0951">
        <w:rPr>
          <w:rFonts w:ascii="Times New Roman" w:hAnsi="Times New Roman"/>
          <w:bCs/>
          <w:i/>
          <w:iCs/>
          <w:lang w:val="en-US" w:eastAsia="ko-KR"/>
        </w:rPr>
        <w:t>ms</w:t>
      </w:r>
      <w:proofErr w:type="spellEnd"/>
      <w:r w:rsidRPr="003F0951">
        <w:rPr>
          <w:rFonts w:ascii="Times New Roman" w:hAnsi="Times New Roman"/>
          <w:bCs/>
          <w:i/>
          <w:iCs/>
          <w:lang w:val="en-US" w:eastAsia="ko-KR"/>
        </w:rPr>
        <w:t xml:space="preserve"> then the UE </w:t>
      </w:r>
      <w:r w:rsidRPr="003F0951">
        <w:rPr>
          <w:rFonts w:ascii="Times New Roman" w:hAnsi="Times New Roman"/>
          <w:bCs/>
          <w:i/>
          <w:iCs/>
          <w:dstrike/>
          <w:highlight w:val="yellow"/>
          <w:lang w:val="en-US" w:eastAsia="ko-KR"/>
        </w:rPr>
        <w:t>[is allowed or</w:t>
      </w:r>
      <w:r w:rsidRPr="003F0951">
        <w:rPr>
          <w:rFonts w:ascii="Times New Roman" w:hAnsi="Times New Roman"/>
          <w:bCs/>
          <w:i/>
          <w:iCs/>
          <w:highlight w:val="yellow"/>
          <w:lang w:val="en-US" w:eastAsia="ko-KR"/>
        </w:rPr>
        <w:t xml:space="preserve"> shall</w:t>
      </w:r>
      <w:r w:rsidRPr="003F0951">
        <w:rPr>
          <w:rFonts w:ascii="Times New Roman" w:hAnsi="Times New Roman"/>
          <w:bCs/>
          <w:i/>
          <w:iCs/>
          <w:dstrike/>
          <w:highlight w:val="yellow"/>
          <w:lang w:val="en-US" w:eastAsia="ko-KR"/>
        </w:rPr>
        <w:t>]</w:t>
      </w:r>
      <w:r w:rsidRPr="003F0951">
        <w:rPr>
          <w:rFonts w:ascii="Times New Roman" w:hAnsi="Times New Roman"/>
          <w:bCs/>
          <w:i/>
          <w:iCs/>
          <w:lang w:val="en-US" w:eastAsia="ko-KR"/>
        </w:rPr>
        <w:t xml:space="preserve"> use any of available activated </w:t>
      </w:r>
      <w:proofErr w:type="spellStart"/>
      <w:r w:rsidRPr="003F0951">
        <w:rPr>
          <w:rFonts w:ascii="Times New Roman" w:hAnsi="Times New Roman"/>
          <w:bCs/>
          <w:i/>
          <w:iCs/>
          <w:lang w:val="en-US" w:eastAsia="ko-KR"/>
        </w:rPr>
        <w:t>SCell</w:t>
      </w:r>
      <w:proofErr w:type="spellEnd"/>
      <w:r w:rsidRPr="003F0951">
        <w:rPr>
          <w:rFonts w:ascii="Times New Roman" w:hAnsi="Times New Roman"/>
          <w:bCs/>
          <w:i/>
          <w:iCs/>
          <w:lang w:val="en-US" w:eastAsia="ko-KR"/>
        </w:rPr>
        <w:t>(s) at the UE in STAG as a new reference cell.</w:t>
      </w:r>
    </w:p>
    <w:p w14:paraId="4FCE8CE6" w14:textId="77777777" w:rsidR="0080386D" w:rsidRDefault="0080386D" w:rsidP="00B503DA">
      <w:pPr>
        <w:rPr>
          <w:lang w:val="en-US"/>
        </w:rPr>
      </w:pPr>
      <w:bookmarkStart w:id="1" w:name="_GoBack"/>
      <w:bookmarkEnd w:id="1"/>
    </w:p>
    <w:p w14:paraId="008C5150" w14:textId="4234A5F0" w:rsidR="0016205E" w:rsidRPr="00602B25" w:rsidRDefault="00053F82" w:rsidP="00B503DA">
      <w:pPr>
        <w:rPr>
          <w:b/>
          <w:i/>
          <w:lang w:val="en-US" w:eastAsia="ja-JP"/>
        </w:rPr>
      </w:pPr>
      <w:r>
        <w:rPr>
          <w:lang w:val="en-US"/>
        </w:rPr>
        <w:t>W</w:t>
      </w:r>
      <w:r w:rsidR="00EA215B">
        <w:rPr>
          <w:lang w:val="en-US"/>
        </w:rPr>
        <w:t xml:space="preserve">e propose to </w:t>
      </w:r>
      <w:r>
        <w:rPr>
          <w:lang w:val="en-US"/>
        </w:rPr>
        <w:t xml:space="preserve">agree on the proposal in this paper </w:t>
      </w:r>
      <w:r w:rsidR="00C04270">
        <w:rPr>
          <w:lang w:val="en-US"/>
        </w:rPr>
        <w:t xml:space="preserve">and </w:t>
      </w:r>
      <w:r>
        <w:rPr>
          <w:lang w:val="en-US"/>
        </w:rPr>
        <w:t xml:space="preserve">subsequently agree on the related CR in </w:t>
      </w:r>
      <w:r w:rsidR="00C055A9">
        <w:rPr>
          <w:lang w:val="en-US"/>
        </w:rPr>
        <w:fldChar w:fldCharType="begin"/>
      </w:r>
      <w:r w:rsidR="00C055A9">
        <w:rPr>
          <w:lang w:val="en-US"/>
        </w:rPr>
        <w:instrText xml:space="preserve"> REF _Ref32336102 \r \h </w:instrText>
      </w:r>
      <w:r w:rsidR="00C055A9">
        <w:rPr>
          <w:lang w:val="en-US"/>
        </w:rPr>
      </w:r>
      <w:r w:rsidR="00C055A9">
        <w:rPr>
          <w:lang w:val="en-US"/>
        </w:rPr>
        <w:fldChar w:fldCharType="separate"/>
      </w:r>
      <w:r w:rsidR="00C055A9">
        <w:rPr>
          <w:lang w:val="en-US"/>
        </w:rPr>
        <w:t>[3]</w:t>
      </w:r>
      <w:r w:rsidR="00C055A9">
        <w:rPr>
          <w:lang w:val="en-US"/>
        </w:rPr>
        <w:fldChar w:fldCharType="end"/>
      </w:r>
    </w:p>
    <w:p w14:paraId="390ECC25" w14:textId="61FDD5B6" w:rsidR="005A782E" w:rsidRPr="00840019" w:rsidRDefault="005A782E" w:rsidP="005A782E">
      <w:pPr>
        <w:pStyle w:val="Heading1"/>
        <w:rPr>
          <w:lang w:val="en-US"/>
        </w:rPr>
      </w:pPr>
      <w:r w:rsidRPr="00840019">
        <w:rPr>
          <w:lang w:val="en-US"/>
        </w:rPr>
        <w:t>References</w:t>
      </w:r>
    </w:p>
    <w:p w14:paraId="0F08BF06" w14:textId="77777777" w:rsidR="00C055A9" w:rsidRDefault="004031F7"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2" w:name="_Ref508638450"/>
      <w:bookmarkStart w:id="3" w:name="_Ref3386619"/>
      <w:r w:rsidRPr="004031F7">
        <w:rPr>
          <w:lang w:val="en-US"/>
        </w:rPr>
        <w:t>R4-1915777</w:t>
      </w:r>
      <w:r w:rsidR="002A4ACC">
        <w:rPr>
          <w:lang w:val="en-US"/>
        </w:rPr>
        <w:t xml:space="preserve">, </w:t>
      </w:r>
      <w:r w:rsidR="009625CB" w:rsidRPr="009625CB">
        <w:rPr>
          <w:lang w:val="en-US"/>
        </w:rPr>
        <w:t>WF on NR-U RRM Requirements</w:t>
      </w:r>
      <w:r w:rsidR="00C055A9">
        <w:rPr>
          <w:lang w:val="en-US"/>
        </w:rPr>
        <w:t xml:space="preserve"> </w:t>
      </w:r>
      <w:r w:rsidR="009625CB" w:rsidRPr="009625CB">
        <w:rPr>
          <w:lang w:val="en-US"/>
        </w:rPr>
        <w:t>(all agreements in RAN4#93)</w:t>
      </w:r>
      <w:r w:rsidR="002A4ACC">
        <w:rPr>
          <w:lang w:val="en-US"/>
        </w:rPr>
        <w:t xml:space="preserve">, </w:t>
      </w:r>
      <w:r w:rsidRPr="004031F7">
        <w:rPr>
          <w:lang w:val="en-US"/>
        </w:rPr>
        <w:t>Ericsson, Qualcomm Inc.</w:t>
      </w:r>
      <w:bookmarkStart w:id="4" w:name="_Ref32335637"/>
    </w:p>
    <w:p w14:paraId="763C60EB" w14:textId="5D9508CB" w:rsidR="00F8212A" w:rsidRDefault="007A6A4D"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C055A9">
        <w:rPr>
          <w:lang w:val="en-US"/>
        </w:rPr>
        <w:t>R4-1914617</w:t>
      </w:r>
      <w:r w:rsidR="00C33955" w:rsidRPr="00C055A9">
        <w:rPr>
          <w:lang w:val="en-US"/>
        </w:rPr>
        <w:t>, Further discussions on timing reference cell adaptation under DL LBT failure in reference cell, Ericsson</w:t>
      </w:r>
      <w:bookmarkEnd w:id="4"/>
    </w:p>
    <w:p w14:paraId="397F35C1" w14:textId="1BC1109D" w:rsidR="00C055A9" w:rsidRPr="00C055A9" w:rsidRDefault="00C055A9" w:rsidP="00C055A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5" w:name="_Ref32336102"/>
      <w:r>
        <w:rPr>
          <w:lang w:val="en-US"/>
        </w:rPr>
        <w:t>R4-</w:t>
      </w:r>
      <w:r w:rsidR="00BE379B">
        <w:rPr>
          <w:lang w:val="en-US"/>
        </w:rPr>
        <w:t>200</w:t>
      </w:r>
      <w:r w:rsidR="00BE379B">
        <w:rPr>
          <w:lang w:val="en-US"/>
        </w:rPr>
        <w:t>7097</w:t>
      </w:r>
      <w:proofErr w:type="gramStart"/>
      <w:r>
        <w:rPr>
          <w:lang w:val="en-US"/>
        </w:rPr>
        <w:t>,</w:t>
      </w:r>
      <w:r w:rsidR="006C2C32">
        <w:rPr>
          <w:lang w:val="en-US"/>
        </w:rPr>
        <w:t xml:space="preserve"> </w:t>
      </w:r>
      <w:r w:rsidR="00C04270">
        <w:rPr>
          <w:lang w:val="en-US"/>
        </w:rPr>
        <w:t>”</w:t>
      </w:r>
      <w:r w:rsidR="00C04270" w:rsidRPr="006C2C32">
        <w:rPr>
          <w:noProof/>
          <w:lang w:val="en-US"/>
        </w:rPr>
        <w:t>Draft</w:t>
      </w:r>
      <w:proofErr w:type="gramEnd"/>
      <w:r w:rsidR="00C04270" w:rsidRPr="006C2C32">
        <w:rPr>
          <w:noProof/>
          <w:lang w:val="en-US"/>
        </w:rPr>
        <w:t xml:space="preserve"> CR on UE transmit timing accuracy and timing reference cell under DL LBT failure</w:t>
      </w:r>
      <w:r w:rsidR="00C04270">
        <w:rPr>
          <w:lang w:val="en-US"/>
        </w:rPr>
        <w:t>”</w:t>
      </w:r>
      <w:r>
        <w:rPr>
          <w:lang w:val="en-US"/>
        </w:rPr>
        <w:t>, Ericsson.</w:t>
      </w:r>
      <w:bookmarkEnd w:id="5"/>
      <w:r>
        <w:rPr>
          <w:lang w:val="en-US"/>
        </w:rPr>
        <w:t xml:space="preserve"> </w:t>
      </w:r>
    </w:p>
    <w:bookmarkEnd w:id="2"/>
    <w:bookmarkEnd w:id="3"/>
    <w:p w14:paraId="5869CF0F" w14:textId="0A107595" w:rsidR="00085BFC" w:rsidRPr="00602B25" w:rsidRDefault="00085BFC" w:rsidP="007A06B2">
      <w:pPr>
        <w:rPr>
          <w:lang w:val="en-US"/>
        </w:rPr>
      </w:pPr>
    </w:p>
    <w:sectPr w:rsidR="00085BFC" w:rsidRPr="00602B25"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8B00" w14:textId="77777777" w:rsidR="00AE22D8" w:rsidRDefault="00AE22D8">
      <w:pPr>
        <w:spacing w:after="0"/>
      </w:pPr>
      <w:r>
        <w:separator/>
      </w:r>
    </w:p>
  </w:endnote>
  <w:endnote w:type="continuationSeparator" w:id="0">
    <w:p w14:paraId="64A9B31B" w14:textId="77777777" w:rsidR="00AE22D8" w:rsidRDefault="00AE2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57A6" w14:textId="77777777" w:rsidR="00AE22D8" w:rsidRDefault="00AE22D8">
      <w:pPr>
        <w:spacing w:after="0"/>
      </w:pPr>
      <w:r>
        <w:separator/>
      </w:r>
    </w:p>
  </w:footnote>
  <w:footnote w:type="continuationSeparator" w:id="0">
    <w:p w14:paraId="12B4425E" w14:textId="77777777" w:rsidR="00AE22D8" w:rsidRDefault="00AE2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874AD"/>
    <w:multiLevelType w:val="hybridMultilevel"/>
    <w:tmpl w:val="DAF486EE"/>
    <w:lvl w:ilvl="0" w:tplc="013C9DD8">
      <w:start w:val="1"/>
      <w:numFmt w:val="bullet"/>
      <w:lvlText w:val="•"/>
      <w:lvlJc w:val="left"/>
      <w:pPr>
        <w:tabs>
          <w:tab w:val="num" w:pos="720"/>
        </w:tabs>
        <w:ind w:left="720" w:hanging="360"/>
      </w:pPr>
      <w:rPr>
        <w:rFonts w:ascii="Arial" w:hAnsi="Arial" w:hint="default"/>
      </w:rPr>
    </w:lvl>
    <w:lvl w:ilvl="1" w:tplc="E38E6318" w:tentative="1">
      <w:start w:val="1"/>
      <w:numFmt w:val="bullet"/>
      <w:lvlText w:val="•"/>
      <w:lvlJc w:val="left"/>
      <w:pPr>
        <w:tabs>
          <w:tab w:val="num" w:pos="1440"/>
        </w:tabs>
        <w:ind w:left="1440" w:hanging="360"/>
      </w:pPr>
      <w:rPr>
        <w:rFonts w:ascii="Arial" w:hAnsi="Arial" w:hint="default"/>
      </w:rPr>
    </w:lvl>
    <w:lvl w:ilvl="2" w:tplc="227C5FAA" w:tentative="1">
      <w:start w:val="1"/>
      <w:numFmt w:val="bullet"/>
      <w:lvlText w:val="•"/>
      <w:lvlJc w:val="left"/>
      <w:pPr>
        <w:tabs>
          <w:tab w:val="num" w:pos="2160"/>
        </w:tabs>
        <w:ind w:left="2160" w:hanging="360"/>
      </w:pPr>
      <w:rPr>
        <w:rFonts w:ascii="Arial" w:hAnsi="Arial" w:hint="default"/>
      </w:rPr>
    </w:lvl>
    <w:lvl w:ilvl="3" w:tplc="6DA0FFC2" w:tentative="1">
      <w:start w:val="1"/>
      <w:numFmt w:val="bullet"/>
      <w:lvlText w:val="•"/>
      <w:lvlJc w:val="left"/>
      <w:pPr>
        <w:tabs>
          <w:tab w:val="num" w:pos="2880"/>
        </w:tabs>
        <w:ind w:left="2880" w:hanging="360"/>
      </w:pPr>
      <w:rPr>
        <w:rFonts w:ascii="Arial" w:hAnsi="Arial" w:hint="default"/>
      </w:rPr>
    </w:lvl>
    <w:lvl w:ilvl="4" w:tplc="6DF01B4A" w:tentative="1">
      <w:start w:val="1"/>
      <w:numFmt w:val="bullet"/>
      <w:lvlText w:val="•"/>
      <w:lvlJc w:val="left"/>
      <w:pPr>
        <w:tabs>
          <w:tab w:val="num" w:pos="3600"/>
        </w:tabs>
        <w:ind w:left="3600" w:hanging="360"/>
      </w:pPr>
      <w:rPr>
        <w:rFonts w:ascii="Arial" w:hAnsi="Arial" w:hint="default"/>
      </w:rPr>
    </w:lvl>
    <w:lvl w:ilvl="5" w:tplc="54FE1732" w:tentative="1">
      <w:start w:val="1"/>
      <w:numFmt w:val="bullet"/>
      <w:lvlText w:val="•"/>
      <w:lvlJc w:val="left"/>
      <w:pPr>
        <w:tabs>
          <w:tab w:val="num" w:pos="4320"/>
        </w:tabs>
        <w:ind w:left="4320" w:hanging="360"/>
      </w:pPr>
      <w:rPr>
        <w:rFonts w:ascii="Arial" w:hAnsi="Arial" w:hint="default"/>
      </w:rPr>
    </w:lvl>
    <w:lvl w:ilvl="6" w:tplc="2FA2B062" w:tentative="1">
      <w:start w:val="1"/>
      <w:numFmt w:val="bullet"/>
      <w:lvlText w:val="•"/>
      <w:lvlJc w:val="left"/>
      <w:pPr>
        <w:tabs>
          <w:tab w:val="num" w:pos="5040"/>
        </w:tabs>
        <w:ind w:left="5040" w:hanging="360"/>
      </w:pPr>
      <w:rPr>
        <w:rFonts w:ascii="Arial" w:hAnsi="Arial" w:hint="default"/>
      </w:rPr>
    </w:lvl>
    <w:lvl w:ilvl="7" w:tplc="1F542A78" w:tentative="1">
      <w:start w:val="1"/>
      <w:numFmt w:val="bullet"/>
      <w:lvlText w:val="•"/>
      <w:lvlJc w:val="left"/>
      <w:pPr>
        <w:tabs>
          <w:tab w:val="num" w:pos="5760"/>
        </w:tabs>
        <w:ind w:left="5760" w:hanging="360"/>
      </w:pPr>
      <w:rPr>
        <w:rFonts w:ascii="Arial" w:hAnsi="Arial" w:hint="default"/>
      </w:rPr>
    </w:lvl>
    <w:lvl w:ilvl="8" w:tplc="B532F3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B93429"/>
    <w:multiLevelType w:val="hybridMultilevel"/>
    <w:tmpl w:val="A3BC1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335D5E"/>
    <w:multiLevelType w:val="hybridMultilevel"/>
    <w:tmpl w:val="7212BC68"/>
    <w:lvl w:ilvl="0" w:tplc="2B4AF902">
      <w:start w:val="8"/>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8452B6C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178B9"/>
    <w:multiLevelType w:val="hybridMultilevel"/>
    <w:tmpl w:val="71AE93D8"/>
    <w:lvl w:ilvl="0" w:tplc="596CDF54">
      <w:start w:val="1"/>
      <w:numFmt w:val="bullet"/>
      <w:lvlText w:val="—"/>
      <w:lvlJc w:val="left"/>
      <w:pPr>
        <w:tabs>
          <w:tab w:val="num" w:pos="720"/>
        </w:tabs>
        <w:ind w:left="720" w:hanging="360"/>
      </w:pPr>
      <w:rPr>
        <w:rFonts w:ascii="Ericsson Hilda Light" w:hAnsi="Ericsson Hilda Light" w:hint="default"/>
      </w:rPr>
    </w:lvl>
    <w:lvl w:ilvl="1" w:tplc="3158727A">
      <w:numFmt w:val="none"/>
      <w:lvlText w:val=""/>
      <w:lvlJc w:val="left"/>
      <w:pPr>
        <w:tabs>
          <w:tab w:val="num" w:pos="360"/>
        </w:tabs>
      </w:pPr>
    </w:lvl>
    <w:lvl w:ilvl="2" w:tplc="4EF699A8" w:tentative="1">
      <w:start w:val="1"/>
      <w:numFmt w:val="bullet"/>
      <w:lvlText w:val="—"/>
      <w:lvlJc w:val="left"/>
      <w:pPr>
        <w:tabs>
          <w:tab w:val="num" w:pos="2160"/>
        </w:tabs>
        <w:ind w:left="2160" w:hanging="360"/>
      </w:pPr>
      <w:rPr>
        <w:rFonts w:ascii="Ericsson Hilda Light" w:hAnsi="Ericsson Hilda Light" w:hint="default"/>
      </w:rPr>
    </w:lvl>
    <w:lvl w:ilvl="3" w:tplc="422E7550" w:tentative="1">
      <w:start w:val="1"/>
      <w:numFmt w:val="bullet"/>
      <w:lvlText w:val="—"/>
      <w:lvlJc w:val="left"/>
      <w:pPr>
        <w:tabs>
          <w:tab w:val="num" w:pos="2880"/>
        </w:tabs>
        <w:ind w:left="2880" w:hanging="360"/>
      </w:pPr>
      <w:rPr>
        <w:rFonts w:ascii="Ericsson Hilda Light" w:hAnsi="Ericsson Hilda Light" w:hint="default"/>
      </w:rPr>
    </w:lvl>
    <w:lvl w:ilvl="4" w:tplc="1A7448F8" w:tentative="1">
      <w:start w:val="1"/>
      <w:numFmt w:val="bullet"/>
      <w:lvlText w:val="—"/>
      <w:lvlJc w:val="left"/>
      <w:pPr>
        <w:tabs>
          <w:tab w:val="num" w:pos="3600"/>
        </w:tabs>
        <w:ind w:left="3600" w:hanging="360"/>
      </w:pPr>
      <w:rPr>
        <w:rFonts w:ascii="Ericsson Hilda Light" w:hAnsi="Ericsson Hilda Light" w:hint="default"/>
      </w:rPr>
    </w:lvl>
    <w:lvl w:ilvl="5" w:tplc="A4967AE4" w:tentative="1">
      <w:start w:val="1"/>
      <w:numFmt w:val="bullet"/>
      <w:lvlText w:val="—"/>
      <w:lvlJc w:val="left"/>
      <w:pPr>
        <w:tabs>
          <w:tab w:val="num" w:pos="4320"/>
        </w:tabs>
        <w:ind w:left="4320" w:hanging="360"/>
      </w:pPr>
      <w:rPr>
        <w:rFonts w:ascii="Ericsson Hilda Light" w:hAnsi="Ericsson Hilda Light" w:hint="default"/>
      </w:rPr>
    </w:lvl>
    <w:lvl w:ilvl="6" w:tplc="D93C8262" w:tentative="1">
      <w:start w:val="1"/>
      <w:numFmt w:val="bullet"/>
      <w:lvlText w:val="—"/>
      <w:lvlJc w:val="left"/>
      <w:pPr>
        <w:tabs>
          <w:tab w:val="num" w:pos="5040"/>
        </w:tabs>
        <w:ind w:left="5040" w:hanging="360"/>
      </w:pPr>
      <w:rPr>
        <w:rFonts w:ascii="Ericsson Hilda Light" w:hAnsi="Ericsson Hilda Light" w:hint="default"/>
      </w:rPr>
    </w:lvl>
    <w:lvl w:ilvl="7" w:tplc="8EEECD8A" w:tentative="1">
      <w:start w:val="1"/>
      <w:numFmt w:val="bullet"/>
      <w:lvlText w:val="—"/>
      <w:lvlJc w:val="left"/>
      <w:pPr>
        <w:tabs>
          <w:tab w:val="num" w:pos="5760"/>
        </w:tabs>
        <w:ind w:left="5760" w:hanging="360"/>
      </w:pPr>
      <w:rPr>
        <w:rFonts w:ascii="Ericsson Hilda Light" w:hAnsi="Ericsson Hilda Light" w:hint="default"/>
      </w:rPr>
    </w:lvl>
    <w:lvl w:ilvl="8" w:tplc="C9788706"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71216F1"/>
    <w:multiLevelType w:val="hybridMultilevel"/>
    <w:tmpl w:val="AD3EA1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80229"/>
    <w:multiLevelType w:val="hybridMultilevel"/>
    <w:tmpl w:val="0FA0CB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4A09F7"/>
    <w:multiLevelType w:val="hybridMultilevel"/>
    <w:tmpl w:val="10CE0E26"/>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7E2F40"/>
    <w:multiLevelType w:val="hybridMultilevel"/>
    <w:tmpl w:val="CB586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7E030D23"/>
    <w:multiLevelType w:val="hybridMultilevel"/>
    <w:tmpl w:val="54083F0C"/>
    <w:lvl w:ilvl="0" w:tplc="041D0001">
      <w:start w:val="1"/>
      <w:numFmt w:val="bullet"/>
      <w:lvlText w:val=""/>
      <w:lvlJc w:val="left"/>
      <w:pPr>
        <w:ind w:left="950" w:hanging="360"/>
      </w:pPr>
      <w:rPr>
        <w:rFonts w:ascii="Symbol" w:hAnsi="Symbol" w:hint="default"/>
      </w:rPr>
    </w:lvl>
    <w:lvl w:ilvl="1" w:tplc="041D0003" w:tentative="1">
      <w:start w:val="1"/>
      <w:numFmt w:val="bullet"/>
      <w:lvlText w:val="o"/>
      <w:lvlJc w:val="left"/>
      <w:pPr>
        <w:ind w:left="1670" w:hanging="360"/>
      </w:pPr>
      <w:rPr>
        <w:rFonts w:ascii="Courier New" w:hAnsi="Courier New" w:cs="Courier New" w:hint="default"/>
      </w:rPr>
    </w:lvl>
    <w:lvl w:ilvl="2" w:tplc="041D0005" w:tentative="1">
      <w:start w:val="1"/>
      <w:numFmt w:val="bullet"/>
      <w:lvlText w:val=""/>
      <w:lvlJc w:val="left"/>
      <w:pPr>
        <w:ind w:left="2390" w:hanging="360"/>
      </w:pPr>
      <w:rPr>
        <w:rFonts w:ascii="Wingdings" w:hAnsi="Wingdings" w:hint="default"/>
      </w:rPr>
    </w:lvl>
    <w:lvl w:ilvl="3" w:tplc="041D0001" w:tentative="1">
      <w:start w:val="1"/>
      <w:numFmt w:val="bullet"/>
      <w:lvlText w:val=""/>
      <w:lvlJc w:val="left"/>
      <w:pPr>
        <w:ind w:left="3110" w:hanging="360"/>
      </w:pPr>
      <w:rPr>
        <w:rFonts w:ascii="Symbol" w:hAnsi="Symbol" w:hint="default"/>
      </w:rPr>
    </w:lvl>
    <w:lvl w:ilvl="4" w:tplc="041D0003" w:tentative="1">
      <w:start w:val="1"/>
      <w:numFmt w:val="bullet"/>
      <w:lvlText w:val="o"/>
      <w:lvlJc w:val="left"/>
      <w:pPr>
        <w:ind w:left="3830" w:hanging="360"/>
      </w:pPr>
      <w:rPr>
        <w:rFonts w:ascii="Courier New" w:hAnsi="Courier New" w:cs="Courier New" w:hint="default"/>
      </w:rPr>
    </w:lvl>
    <w:lvl w:ilvl="5" w:tplc="041D0005" w:tentative="1">
      <w:start w:val="1"/>
      <w:numFmt w:val="bullet"/>
      <w:lvlText w:val=""/>
      <w:lvlJc w:val="left"/>
      <w:pPr>
        <w:ind w:left="4550" w:hanging="360"/>
      </w:pPr>
      <w:rPr>
        <w:rFonts w:ascii="Wingdings" w:hAnsi="Wingdings" w:hint="default"/>
      </w:rPr>
    </w:lvl>
    <w:lvl w:ilvl="6" w:tplc="041D0001" w:tentative="1">
      <w:start w:val="1"/>
      <w:numFmt w:val="bullet"/>
      <w:lvlText w:val=""/>
      <w:lvlJc w:val="left"/>
      <w:pPr>
        <w:ind w:left="5270" w:hanging="360"/>
      </w:pPr>
      <w:rPr>
        <w:rFonts w:ascii="Symbol" w:hAnsi="Symbol" w:hint="default"/>
      </w:rPr>
    </w:lvl>
    <w:lvl w:ilvl="7" w:tplc="041D0003" w:tentative="1">
      <w:start w:val="1"/>
      <w:numFmt w:val="bullet"/>
      <w:lvlText w:val="o"/>
      <w:lvlJc w:val="left"/>
      <w:pPr>
        <w:ind w:left="5990" w:hanging="360"/>
      </w:pPr>
      <w:rPr>
        <w:rFonts w:ascii="Courier New" w:hAnsi="Courier New" w:cs="Courier New" w:hint="default"/>
      </w:rPr>
    </w:lvl>
    <w:lvl w:ilvl="8" w:tplc="041D0005" w:tentative="1">
      <w:start w:val="1"/>
      <w:numFmt w:val="bullet"/>
      <w:lvlText w:val=""/>
      <w:lvlJc w:val="left"/>
      <w:pPr>
        <w:ind w:left="671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3"/>
  </w:num>
  <w:num w:numId="2">
    <w:abstractNumId w:val="17"/>
  </w:num>
  <w:num w:numId="3">
    <w:abstractNumId w:val="20"/>
  </w:num>
  <w:num w:numId="4">
    <w:abstractNumId w:val="3"/>
  </w:num>
  <w:num w:numId="5">
    <w:abstractNumId w:val="21"/>
  </w:num>
  <w:num w:numId="6">
    <w:abstractNumId w:val="4"/>
  </w:num>
  <w:num w:numId="7">
    <w:abstractNumId w:val="6"/>
  </w:num>
  <w:num w:numId="8">
    <w:abstractNumId w:val="11"/>
  </w:num>
  <w:num w:numId="9">
    <w:abstractNumId w:val="10"/>
  </w:num>
  <w:num w:numId="10">
    <w:abstractNumId w:val="19"/>
  </w:num>
  <w:num w:numId="11">
    <w:abstractNumId w:val="14"/>
  </w:num>
  <w:num w:numId="12">
    <w:abstractNumId w:val="16"/>
  </w:num>
  <w:num w:numId="13">
    <w:abstractNumId w:val="7"/>
  </w:num>
  <w:num w:numId="14">
    <w:abstractNumId w:val="18"/>
  </w:num>
  <w:num w:numId="15">
    <w:abstractNumId w:val="5"/>
  </w:num>
  <w:num w:numId="16">
    <w:abstractNumId w:val="8"/>
  </w:num>
  <w:num w:numId="17">
    <w:abstractNumId w:val="2"/>
  </w:num>
  <w:num w:numId="18">
    <w:abstractNumId w:val="13"/>
  </w:num>
  <w:num w:numId="19">
    <w:abstractNumId w:val="12"/>
  </w:num>
  <w:num w:numId="20">
    <w:abstractNumId w:val="9"/>
  </w:num>
  <w:num w:numId="21">
    <w:abstractNumId w:val="15"/>
  </w:num>
  <w:num w:numId="22">
    <w:abstractNumId w:val="0"/>
  </w:num>
  <w:num w:numId="23">
    <w:abstractNumId w:val="22"/>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doNotDisplayPageBoundaries/>
  <w:printFractionalCharacterWidth/>
  <w:proofState w:spelling="clean" w:grammar="clean"/>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2E68"/>
    <w:rsid w:val="000033E5"/>
    <w:rsid w:val="000037A9"/>
    <w:rsid w:val="00003FC8"/>
    <w:rsid w:val="00004018"/>
    <w:rsid w:val="000047D2"/>
    <w:rsid w:val="00004D1B"/>
    <w:rsid w:val="000050FF"/>
    <w:rsid w:val="00006032"/>
    <w:rsid w:val="00006C3B"/>
    <w:rsid w:val="000073FB"/>
    <w:rsid w:val="00007C6C"/>
    <w:rsid w:val="0001114B"/>
    <w:rsid w:val="00011466"/>
    <w:rsid w:val="00011CB1"/>
    <w:rsid w:val="00012342"/>
    <w:rsid w:val="00012982"/>
    <w:rsid w:val="00012D27"/>
    <w:rsid w:val="00013B62"/>
    <w:rsid w:val="00013D9A"/>
    <w:rsid w:val="00014117"/>
    <w:rsid w:val="00014165"/>
    <w:rsid w:val="0001425E"/>
    <w:rsid w:val="000150C8"/>
    <w:rsid w:val="000158A4"/>
    <w:rsid w:val="0001601E"/>
    <w:rsid w:val="000168F9"/>
    <w:rsid w:val="00017714"/>
    <w:rsid w:val="000178FF"/>
    <w:rsid w:val="00017A14"/>
    <w:rsid w:val="00017D5A"/>
    <w:rsid w:val="00021EAF"/>
    <w:rsid w:val="000227D1"/>
    <w:rsid w:val="0002283B"/>
    <w:rsid w:val="00022D26"/>
    <w:rsid w:val="00022F4F"/>
    <w:rsid w:val="00023186"/>
    <w:rsid w:val="000234DE"/>
    <w:rsid w:val="000238DC"/>
    <w:rsid w:val="00023D33"/>
    <w:rsid w:val="000248B0"/>
    <w:rsid w:val="00024EB7"/>
    <w:rsid w:val="00025547"/>
    <w:rsid w:val="00025B52"/>
    <w:rsid w:val="00025C43"/>
    <w:rsid w:val="00025DD5"/>
    <w:rsid w:val="000262D9"/>
    <w:rsid w:val="000266DE"/>
    <w:rsid w:val="00026800"/>
    <w:rsid w:val="00026CBB"/>
    <w:rsid w:val="00027EED"/>
    <w:rsid w:val="00030941"/>
    <w:rsid w:val="00031048"/>
    <w:rsid w:val="00031263"/>
    <w:rsid w:val="00032519"/>
    <w:rsid w:val="00033040"/>
    <w:rsid w:val="0003435F"/>
    <w:rsid w:val="00034622"/>
    <w:rsid w:val="000350DF"/>
    <w:rsid w:val="0003548C"/>
    <w:rsid w:val="000358A0"/>
    <w:rsid w:val="000363EA"/>
    <w:rsid w:val="00036646"/>
    <w:rsid w:val="000367DF"/>
    <w:rsid w:val="00036E73"/>
    <w:rsid w:val="000374C6"/>
    <w:rsid w:val="00040C18"/>
    <w:rsid w:val="00041B14"/>
    <w:rsid w:val="000421B3"/>
    <w:rsid w:val="0004248E"/>
    <w:rsid w:val="000436AB"/>
    <w:rsid w:val="00044D8D"/>
    <w:rsid w:val="00044ED8"/>
    <w:rsid w:val="00045494"/>
    <w:rsid w:val="000456A6"/>
    <w:rsid w:val="0004582E"/>
    <w:rsid w:val="000463C2"/>
    <w:rsid w:val="00046C4A"/>
    <w:rsid w:val="000479C3"/>
    <w:rsid w:val="0005017E"/>
    <w:rsid w:val="000502C0"/>
    <w:rsid w:val="0005034B"/>
    <w:rsid w:val="0005137C"/>
    <w:rsid w:val="000524B3"/>
    <w:rsid w:val="00052E7F"/>
    <w:rsid w:val="00053F82"/>
    <w:rsid w:val="00054023"/>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4912"/>
    <w:rsid w:val="000656E5"/>
    <w:rsid w:val="00065BA2"/>
    <w:rsid w:val="000666B9"/>
    <w:rsid w:val="00066770"/>
    <w:rsid w:val="00066A1D"/>
    <w:rsid w:val="00066F64"/>
    <w:rsid w:val="0006733A"/>
    <w:rsid w:val="00067BBE"/>
    <w:rsid w:val="00070219"/>
    <w:rsid w:val="00070272"/>
    <w:rsid w:val="0007033B"/>
    <w:rsid w:val="000708E5"/>
    <w:rsid w:val="00070C84"/>
    <w:rsid w:val="00070DF6"/>
    <w:rsid w:val="00071E4C"/>
    <w:rsid w:val="0007225A"/>
    <w:rsid w:val="0007288B"/>
    <w:rsid w:val="00074642"/>
    <w:rsid w:val="0007474C"/>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1B4F"/>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BC9"/>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8D8"/>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691"/>
    <w:rsid w:val="000D5CD5"/>
    <w:rsid w:val="000D6572"/>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0DB"/>
    <w:rsid w:val="000F05BB"/>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725"/>
    <w:rsid w:val="00101CFB"/>
    <w:rsid w:val="00102A1C"/>
    <w:rsid w:val="001030F5"/>
    <w:rsid w:val="001036CB"/>
    <w:rsid w:val="0010390B"/>
    <w:rsid w:val="00103969"/>
    <w:rsid w:val="001050DA"/>
    <w:rsid w:val="00106338"/>
    <w:rsid w:val="00106481"/>
    <w:rsid w:val="00106F0C"/>
    <w:rsid w:val="001070FA"/>
    <w:rsid w:val="00110126"/>
    <w:rsid w:val="00110BE2"/>
    <w:rsid w:val="001113C7"/>
    <w:rsid w:val="00111663"/>
    <w:rsid w:val="00112111"/>
    <w:rsid w:val="0011391A"/>
    <w:rsid w:val="00114077"/>
    <w:rsid w:val="00114245"/>
    <w:rsid w:val="001145A9"/>
    <w:rsid w:val="00114934"/>
    <w:rsid w:val="00115882"/>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DA4"/>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4D17"/>
    <w:rsid w:val="00135077"/>
    <w:rsid w:val="001355A8"/>
    <w:rsid w:val="00135E6A"/>
    <w:rsid w:val="001363BE"/>
    <w:rsid w:val="001367E8"/>
    <w:rsid w:val="00136E4B"/>
    <w:rsid w:val="0013766A"/>
    <w:rsid w:val="00137DD1"/>
    <w:rsid w:val="0014031F"/>
    <w:rsid w:val="001403C8"/>
    <w:rsid w:val="0014096A"/>
    <w:rsid w:val="00140AD3"/>
    <w:rsid w:val="00140C55"/>
    <w:rsid w:val="00143060"/>
    <w:rsid w:val="00143A83"/>
    <w:rsid w:val="00144042"/>
    <w:rsid w:val="00144484"/>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2A"/>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57C69"/>
    <w:rsid w:val="001603A2"/>
    <w:rsid w:val="001605C1"/>
    <w:rsid w:val="00160FB5"/>
    <w:rsid w:val="0016119A"/>
    <w:rsid w:val="0016142B"/>
    <w:rsid w:val="00161499"/>
    <w:rsid w:val="001618D2"/>
    <w:rsid w:val="00161E3D"/>
    <w:rsid w:val="0016205E"/>
    <w:rsid w:val="00162321"/>
    <w:rsid w:val="0016259D"/>
    <w:rsid w:val="0016286D"/>
    <w:rsid w:val="00163842"/>
    <w:rsid w:val="0016479A"/>
    <w:rsid w:val="00164E7E"/>
    <w:rsid w:val="0016508B"/>
    <w:rsid w:val="001650B8"/>
    <w:rsid w:val="0016516D"/>
    <w:rsid w:val="00165F32"/>
    <w:rsid w:val="0016621C"/>
    <w:rsid w:val="00167538"/>
    <w:rsid w:val="00167609"/>
    <w:rsid w:val="0017027A"/>
    <w:rsid w:val="00170421"/>
    <w:rsid w:val="00170543"/>
    <w:rsid w:val="0017060B"/>
    <w:rsid w:val="00170690"/>
    <w:rsid w:val="00170AE2"/>
    <w:rsid w:val="0017102C"/>
    <w:rsid w:val="00171087"/>
    <w:rsid w:val="00171E27"/>
    <w:rsid w:val="001727E6"/>
    <w:rsid w:val="001731A3"/>
    <w:rsid w:val="001731B2"/>
    <w:rsid w:val="00173B1E"/>
    <w:rsid w:val="00173DB5"/>
    <w:rsid w:val="00174F8B"/>
    <w:rsid w:val="001751CC"/>
    <w:rsid w:val="00175577"/>
    <w:rsid w:val="00175723"/>
    <w:rsid w:val="00177B19"/>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15CB"/>
    <w:rsid w:val="001A29C1"/>
    <w:rsid w:val="001A3137"/>
    <w:rsid w:val="001A3600"/>
    <w:rsid w:val="001A4725"/>
    <w:rsid w:val="001A4914"/>
    <w:rsid w:val="001A4A47"/>
    <w:rsid w:val="001A5517"/>
    <w:rsid w:val="001A66EA"/>
    <w:rsid w:val="001A6F80"/>
    <w:rsid w:val="001A7126"/>
    <w:rsid w:val="001A7C25"/>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221"/>
    <w:rsid w:val="001D64D3"/>
    <w:rsid w:val="001D67EE"/>
    <w:rsid w:val="001D6830"/>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4E6"/>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C7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54C"/>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2BD"/>
    <w:rsid w:val="002277CF"/>
    <w:rsid w:val="00230D93"/>
    <w:rsid w:val="00231879"/>
    <w:rsid w:val="00231986"/>
    <w:rsid w:val="00231C43"/>
    <w:rsid w:val="00232059"/>
    <w:rsid w:val="00232DDD"/>
    <w:rsid w:val="00234404"/>
    <w:rsid w:val="00235558"/>
    <w:rsid w:val="00236178"/>
    <w:rsid w:val="0023673E"/>
    <w:rsid w:val="00236F55"/>
    <w:rsid w:val="00236F8B"/>
    <w:rsid w:val="0023771F"/>
    <w:rsid w:val="00237ECB"/>
    <w:rsid w:val="0024032E"/>
    <w:rsid w:val="002405EB"/>
    <w:rsid w:val="002406C2"/>
    <w:rsid w:val="0024135F"/>
    <w:rsid w:val="0024189E"/>
    <w:rsid w:val="00241B09"/>
    <w:rsid w:val="00242186"/>
    <w:rsid w:val="00242E94"/>
    <w:rsid w:val="00243258"/>
    <w:rsid w:val="002434F0"/>
    <w:rsid w:val="00243ED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2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66B9"/>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1CD"/>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1A1"/>
    <w:rsid w:val="002A0676"/>
    <w:rsid w:val="002A0D1E"/>
    <w:rsid w:val="002A1115"/>
    <w:rsid w:val="002A1593"/>
    <w:rsid w:val="002A18BB"/>
    <w:rsid w:val="002A24D7"/>
    <w:rsid w:val="002A2BC1"/>
    <w:rsid w:val="002A3E79"/>
    <w:rsid w:val="002A4ACC"/>
    <w:rsid w:val="002A503A"/>
    <w:rsid w:val="002A5247"/>
    <w:rsid w:val="002A5DE0"/>
    <w:rsid w:val="002A62EC"/>
    <w:rsid w:val="002A63A4"/>
    <w:rsid w:val="002A63B9"/>
    <w:rsid w:val="002A71A6"/>
    <w:rsid w:val="002A7805"/>
    <w:rsid w:val="002B12C0"/>
    <w:rsid w:val="002B208E"/>
    <w:rsid w:val="002B2154"/>
    <w:rsid w:val="002B2601"/>
    <w:rsid w:val="002B262D"/>
    <w:rsid w:val="002B27B1"/>
    <w:rsid w:val="002B2C12"/>
    <w:rsid w:val="002B3716"/>
    <w:rsid w:val="002B3987"/>
    <w:rsid w:val="002B4758"/>
    <w:rsid w:val="002B4870"/>
    <w:rsid w:val="002B4DA6"/>
    <w:rsid w:val="002B54E2"/>
    <w:rsid w:val="002B5CF8"/>
    <w:rsid w:val="002B620A"/>
    <w:rsid w:val="002B74CA"/>
    <w:rsid w:val="002B767A"/>
    <w:rsid w:val="002B774E"/>
    <w:rsid w:val="002B7A5B"/>
    <w:rsid w:val="002B7F0F"/>
    <w:rsid w:val="002C02C3"/>
    <w:rsid w:val="002C0BDD"/>
    <w:rsid w:val="002C0F91"/>
    <w:rsid w:val="002C1958"/>
    <w:rsid w:val="002C1AAB"/>
    <w:rsid w:val="002C28AC"/>
    <w:rsid w:val="002C2E4F"/>
    <w:rsid w:val="002C32BD"/>
    <w:rsid w:val="002C3EBC"/>
    <w:rsid w:val="002C45EB"/>
    <w:rsid w:val="002C4979"/>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39D"/>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28"/>
    <w:rsid w:val="002F3DAA"/>
    <w:rsid w:val="002F425E"/>
    <w:rsid w:val="002F453E"/>
    <w:rsid w:val="002F45B3"/>
    <w:rsid w:val="002F46E5"/>
    <w:rsid w:val="002F48AE"/>
    <w:rsid w:val="002F4A93"/>
    <w:rsid w:val="002F5E29"/>
    <w:rsid w:val="002F6150"/>
    <w:rsid w:val="002F6169"/>
    <w:rsid w:val="002F62A7"/>
    <w:rsid w:val="002F62FC"/>
    <w:rsid w:val="002F6406"/>
    <w:rsid w:val="002F7108"/>
    <w:rsid w:val="002F79D0"/>
    <w:rsid w:val="0030020B"/>
    <w:rsid w:val="00300599"/>
    <w:rsid w:val="0030070D"/>
    <w:rsid w:val="00301549"/>
    <w:rsid w:val="00301862"/>
    <w:rsid w:val="00301DCB"/>
    <w:rsid w:val="00301F56"/>
    <w:rsid w:val="00302316"/>
    <w:rsid w:val="00302443"/>
    <w:rsid w:val="0030320F"/>
    <w:rsid w:val="00303A9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64E"/>
    <w:rsid w:val="0032378B"/>
    <w:rsid w:val="00323A2E"/>
    <w:rsid w:val="00324249"/>
    <w:rsid w:val="003242F6"/>
    <w:rsid w:val="00324626"/>
    <w:rsid w:val="0032491C"/>
    <w:rsid w:val="0032505F"/>
    <w:rsid w:val="003259FC"/>
    <w:rsid w:val="00326D9E"/>
    <w:rsid w:val="00326DEC"/>
    <w:rsid w:val="00326E97"/>
    <w:rsid w:val="00327084"/>
    <w:rsid w:val="003270DC"/>
    <w:rsid w:val="00327558"/>
    <w:rsid w:val="003275A8"/>
    <w:rsid w:val="003306A3"/>
    <w:rsid w:val="00330F4E"/>
    <w:rsid w:val="003310C9"/>
    <w:rsid w:val="003316FA"/>
    <w:rsid w:val="0033171E"/>
    <w:rsid w:val="00331A52"/>
    <w:rsid w:val="00332021"/>
    <w:rsid w:val="00332F16"/>
    <w:rsid w:val="003331AA"/>
    <w:rsid w:val="00334E75"/>
    <w:rsid w:val="00334E7F"/>
    <w:rsid w:val="00335438"/>
    <w:rsid w:val="00335689"/>
    <w:rsid w:val="003357BB"/>
    <w:rsid w:val="00335F65"/>
    <w:rsid w:val="00335FB5"/>
    <w:rsid w:val="003365CB"/>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B0B"/>
    <w:rsid w:val="00350D6B"/>
    <w:rsid w:val="003513F1"/>
    <w:rsid w:val="00351690"/>
    <w:rsid w:val="00351F47"/>
    <w:rsid w:val="003528A4"/>
    <w:rsid w:val="003528D7"/>
    <w:rsid w:val="003529DD"/>
    <w:rsid w:val="003531AE"/>
    <w:rsid w:val="003536C8"/>
    <w:rsid w:val="00353932"/>
    <w:rsid w:val="00353C77"/>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C3D"/>
    <w:rsid w:val="00357C99"/>
    <w:rsid w:val="00361515"/>
    <w:rsid w:val="00361606"/>
    <w:rsid w:val="00361BD7"/>
    <w:rsid w:val="003650E2"/>
    <w:rsid w:val="0036564F"/>
    <w:rsid w:val="00365772"/>
    <w:rsid w:val="003660AA"/>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2FF9"/>
    <w:rsid w:val="0037364D"/>
    <w:rsid w:val="003738AD"/>
    <w:rsid w:val="00373D59"/>
    <w:rsid w:val="003741DE"/>
    <w:rsid w:val="0037461C"/>
    <w:rsid w:val="003749A3"/>
    <w:rsid w:val="00374D22"/>
    <w:rsid w:val="00374E0D"/>
    <w:rsid w:val="003751EA"/>
    <w:rsid w:val="0037543B"/>
    <w:rsid w:val="003761FF"/>
    <w:rsid w:val="00376A45"/>
    <w:rsid w:val="00376B11"/>
    <w:rsid w:val="00376C0F"/>
    <w:rsid w:val="003777E7"/>
    <w:rsid w:val="00377F40"/>
    <w:rsid w:val="003800A7"/>
    <w:rsid w:val="003800AE"/>
    <w:rsid w:val="0038109C"/>
    <w:rsid w:val="0038118B"/>
    <w:rsid w:val="00381B89"/>
    <w:rsid w:val="00382316"/>
    <w:rsid w:val="00382680"/>
    <w:rsid w:val="00382992"/>
    <w:rsid w:val="00382C55"/>
    <w:rsid w:val="00382E52"/>
    <w:rsid w:val="003830DD"/>
    <w:rsid w:val="0038384C"/>
    <w:rsid w:val="00383DF9"/>
    <w:rsid w:val="0038421A"/>
    <w:rsid w:val="0038460B"/>
    <w:rsid w:val="003847EB"/>
    <w:rsid w:val="00384ACD"/>
    <w:rsid w:val="00384CBA"/>
    <w:rsid w:val="00385071"/>
    <w:rsid w:val="00385166"/>
    <w:rsid w:val="0038614B"/>
    <w:rsid w:val="00386335"/>
    <w:rsid w:val="0038680C"/>
    <w:rsid w:val="00386B81"/>
    <w:rsid w:val="00386ED8"/>
    <w:rsid w:val="00386F2E"/>
    <w:rsid w:val="00387133"/>
    <w:rsid w:val="003903EC"/>
    <w:rsid w:val="00390CB5"/>
    <w:rsid w:val="00390ED1"/>
    <w:rsid w:val="00391DBF"/>
    <w:rsid w:val="00392D2C"/>
    <w:rsid w:val="00392D98"/>
    <w:rsid w:val="00393E66"/>
    <w:rsid w:val="00394075"/>
    <w:rsid w:val="00394A92"/>
    <w:rsid w:val="00395074"/>
    <w:rsid w:val="0039526F"/>
    <w:rsid w:val="00395B72"/>
    <w:rsid w:val="00395D4F"/>
    <w:rsid w:val="00395F3E"/>
    <w:rsid w:val="0039659E"/>
    <w:rsid w:val="00396884"/>
    <w:rsid w:val="00396C50"/>
    <w:rsid w:val="00397384"/>
    <w:rsid w:val="003A0839"/>
    <w:rsid w:val="003A0E52"/>
    <w:rsid w:val="003A15A1"/>
    <w:rsid w:val="003A1CD6"/>
    <w:rsid w:val="003A25C7"/>
    <w:rsid w:val="003A2AFF"/>
    <w:rsid w:val="003A2B81"/>
    <w:rsid w:val="003A2BF9"/>
    <w:rsid w:val="003A3260"/>
    <w:rsid w:val="003A3B92"/>
    <w:rsid w:val="003A40A9"/>
    <w:rsid w:val="003A554E"/>
    <w:rsid w:val="003A56B0"/>
    <w:rsid w:val="003A5DE8"/>
    <w:rsid w:val="003A60F9"/>
    <w:rsid w:val="003A6F7F"/>
    <w:rsid w:val="003A797F"/>
    <w:rsid w:val="003B00D8"/>
    <w:rsid w:val="003B059E"/>
    <w:rsid w:val="003B08B8"/>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4EA"/>
    <w:rsid w:val="003C09D9"/>
    <w:rsid w:val="003C0A2C"/>
    <w:rsid w:val="003C19E9"/>
    <w:rsid w:val="003C1A26"/>
    <w:rsid w:val="003C25AE"/>
    <w:rsid w:val="003C275C"/>
    <w:rsid w:val="003C2A24"/>
    <w:rsid w:val="003C2D0A"/>
    <w:rsid w:val="003C3355"/>
    <w:rsid w:val="003C340A"/>
    <w:rsid w:val="003C3DAD"/>
    <w:rsid w:val="003C3EA6"/>
    <w:rsid w:val="003C3EB3"/>
    <w:rsid w:val="003C512A"/>
    <w:rsid w:val="003C5148"/>
    <w:rsid w:val="003C5567"/>
    <w:rsid w:val="003C5917"/>
    <w:rsid w:val="003C629C"/>
    <w:rsid w:val="003C6399"/>
    <w:rsid w:val="003C71BF"/>
    <w:rsid w:val="003C7986"/>
    <w:rsid w:val="003C7C86"/>
    <w:rsid w:val="003D0067"/>
    <w:rsid w:val="003D09A7"/>
    <w:rsid w:val="003D0DA7"/>
    <w:rsid w:val="003D15DF"/>
    <w:rsid w:val="003D1645"/>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83B"/>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E5FE6"/>
    <w:rsid w:val="003F0959"/>
    <w:rsid w:val="003F17F2"/>
    <w:rsid w:val="003F2021"/>
    <w:rsid w:val="003F2B9E"/>
    <w:rsid w:val="003F2CB0"/>
    <w:rsid w:val="003F2DC3"/>
    <w:rsid w:val="003F3229"/>
    <w:rsid w:val="003F41D8"/>
    <w:rsid w:val="003F44C7"/>
    <w:rsid w:val="003F53C9"/>
    <w:rsid w:val="003F59D5"/>
    <w:rsid w:val="003F5E53"/>
    <w:rsid w:val="003F6388"/>
    <w:rsid w:val="003F65A1"/>
    <w:rsid w:val="003F703E"/>
    <w:rsid w:val="003F7DC4"/>
    <w:rsid w:val="004011B9"/>
    <w:rsid w:val="00401201"/>
    <w:rsid w:val="00401476"/>
    <w:rsid w:val="00401864"/>
    <w:rsid w:val="00401BB8"/>
    <w:rsid w:val="00401C87"/>
    <w:rsid w:val="004031F7"/>
    <w:rsid w:val="00403353"/>
    <w:rsid w:val="004041F4"/>
    <w:rsid w:val="00404715"/>
    <w:rsid w:val="004049E2"/>
    <w:rsid w:val="00404C16"/>
    <w:rsid w:val="00404E8B"/>
    <w:rsid w:val="00405659"/>
    <w:rsid w:val="00405A40"/>
    <w:rsid w:val="00405A46"/>
    <w:rsid w:val="00405EA2"/>
    <w:rsid w:val="004061A7"/>
    <w:rsid w:val="00406772"/>
    <w:rsid w:val="00406822"/>
    <w:rsid w:val="004074AC"/>
    <w:rsid w:val="00407C47"/>
    <w:rsid w:val="00410082"/>
    <w:rsid w:val="00411649"/>
    <w:rsid w:val="004118E0"/>
    <w:rsid w:val="00412549"/>
    <w:rsid w:val="00412653"/>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4532"/>
    <w:rsid w:val="0043684E"/>
    <w:rsid w:val="00436DAA"/>
    <w:rsid w:val="0043710F"/>
    <w:rsid w:val="00437690"/>
    <w:rsid w:val="00437BE8"/>
    <w:rsid w:val="00440710"/>
    <w:rsid w:val="00442C1B"/>
    <w:rsid w:val="00443917"/>
    <w:rsid w:val="00444742"/>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6DD6"/>
    <w:rsid w:val="004870E2"/>
    <w:rsid w:val="0048724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A2C"/>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4E67"/>
    <w:rsid w:val="004B60B9"/>
    <w:rsid w:val="004B6609"/>
    <w:rsid w:val="004B6677"/>
    <w:rsid w:val="004B7528"/>
    <w:rsid w:val="004B7534"/>
    <w:rsid w:val="004B7980"/>
    <w:rsid w:val="004C19AE"/>
    <w:rsid w:val="004C1A9D"/>
    <w:rsid w:val="004C276E"/>
    <w:rsid w:val="004C2B2E"/>
    <w:rsid w:val="004C2E99"/>
    <w:rsid w:val="004C3638"/>
    <w:rsid w:val="004C52E6"/>
    <w:rsid w:val="004C5729"/>
    <w:rsid w:val="004C57B7"/>
    <w:rsid w:val="004C5AE4"/>
    <w:rsid w:val="004C60F1"/>
    <w:rsid w:val="004C682A"/>
    <w:rsid w:val="004C79D7"/>
    <w:rsid w:val="004D0C4D"/>
    <w:rsid w:val="004D0F93"/>
    <w:rsid w:val="004D1992"/>
    <w:rsid w:val="004D1A5E"/>
    <w:rsid w:val="004D2067"/>
    <w:rsid w:val="004D227F"/>
    <w:rsid w:val="004D23D4"/>
    <w:rsid w:val="004D2E9D"/>
    <w:rsid w:val="004D3913"/>
    <w:rsid w:val="004D3C42"/>
    <w:rsid w:val="004D3E8B"/>
    <w:rsid w:val="004D3F58"/>
    <w:rsid w:val="004D3F80"/>
    <w:rsid w:val="004D4536"/>
    <w:rsid w:val="004D45CD"/>
    <w:rsid w:val="004D4627"/>
    <w:rsid w:val="004D542B"/>
    <w:rsid w:val="004D5692"/>
    <w:rsid w:val="004D6F88"/>
    <w:rsid w:val="004D7AD2"/>
    <w:rsid w:val="004E0213"/>
    <w:rsid w:val="004E0401"/>
    <w:rsid w:val="004E0D93"/>
    <w:rsid w:val="004E0E35"/>
    <w:rsid w:val="004E0E41"/>
    <w:rsid w:val="004E1943"/>
    <w:rsid w:val="004E1ACC"/>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4C5"/>
    <w:rsid w:val="004E5E88"/>
    <w:rsid w:val="004E61C1"/>
    <w:rsid w:val="004E6228"/>
    <w:rsid w:val="004E6969"/>
    <w:rsid w:val="004E7A0E"/>
    <w:rsid w:val="004E7E65"/>
    <w:rsid w:val="004F0386"/>
    <w:rsid w:val="004F1713"/>
    <w:rsid w:val="004F1BA7"/>
    <w:rsid w:val="004F1D5C"/>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B58"/>
    <w:rsid w:val="00505F80"/>
    <w:rsid w:val="005061F6"/>
    <w:rsid w:val="00506384"/>
    <w:rsid w:val="005071CC"/>
    <w:rsid w:val="0050770E"/>
    <w:rsid w:val="00507EC3"/>
    <w:rsid w:val="00510778"/>
    <w:rsid w:val="00511185"/>
    <w:rsid w:val="00511220"/>
    <w:rsid w:val="00511EB5"/>
    <w:rsid w:val="00512B07"/>
    <w:rsid w:val="005137C1"/>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943"/>
    <w:rsid w:val="00521A96"/>
    <w:rsid w:val="00523786"/>
    <w:rsid w:val="005237DD"/>
    <w:rsid w:val="0052391C"/>
    <w:rsid w:val="00523A6A"/>
    <w:rsid w:val="005247B3"/>
    <w:rsid w:val="00524A3E"/>
    <w:rsid w:val="00524C8C"/>
    <w:rsid w:val="0052564B"/>
    <w:rsid w:val="005258FB"/>
    <w:rsid w:val="00525BB0"/>
    <w:rsid w:val="00525D3F"/>
    <w:rsid w:val="00525DDE"/>
    <w:rsid w:val="00526BF8"/>
    <w:rsid w:val="0052742F"/>
    <w:rsid w:val="00527B42"/>
    <w:rsid w:val="00530D12"/>
    <w:rsid w:val="005314A3"/>
    <w:rsid w:val="00531949"/>
    <w:rsid w:val="0053196D"/>
    <w:rsid w:val="00531BC6"/>
    <w:rsid w:val="00531BC9"/>
    <w:rsid w:val="005329D0"/>
    <w:rsid w:val="0053312F"/>
    <w:rsid w:val="00533FD2"/>
    <w:rsid w:val="0053442C"/>
    <w:rsid w:val="00534512"/>
    <w:rsid w:val="00534671"/>
    <w:rsid w:val="00534F54"/>
    <w:rsid w:val="00535366"/>
    <w:rsid w:val="00536085"/>
    <w:rsid w:val="005365D3"/>
    <w:rsid w:val="005366C3"/>
    <w:rsid w:val="00536748"/>
    <w:rsid w:val="0053690F"/>
    <w:rsid w:val="005369EC"/>
    <w:rsid w:val="00537163"/>
    <w:rsid w:val="00537714"/>
    <w:rsid w:val="00537B30"/>
    <w:rsid w:val="00537DCB"/>
    <w:rsid w:val="00540316"/>
    <w:rsid w:val="00540BC9"/>
    <w:rsid w:val="00540D57"/>
    <w:rsid w:val="0054135D"/>
    <w:rsid w:val="00542AC7"/>
    <w:rsid w:val="00542D1D"/>
    <w:rsid w:val="00543054"/>
    <w:rsid w:val="00543643"/>
    <w:rsid w:val="00543F65"/>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901"/>
    <w:rsid w:val="00555BA1"/>
    <w:rsid w:val="005564F5"/>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3C0"/>
    <w:rsid w:val="00567470"/>
    <w:rsid w:val="005676A3"/>
    <w:rsid w:val="00567D86"/>
    <w:rsid w:val="00570621"/>
    <w:rsid w:val="00571EC2"/>
    <w:rsid w:val="00572EDF"/>
    <w:rsid w:val="00573624"/>
    <w:rsid w:val="005737A9"/>
    <w:rsid w:val="00573DD3"/>
    <w:rsid w:val="00574171"/>
    <w:rsid w:val="00574487"/>
    <w:rsid w:val="00574A93"/>
    <w:rsid w:val="00575E5D"/>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D18"/>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0C3"/>
    <w:rsid w:val="005A3421"/>
    <w:rsid w:val="005A3436"/>
    <w:rsid w:val="005A35AD"/>
    <w:rsid w:val="005A3F1F"/>
    <w:rsid w:val="005A42AC"/>
    <w:rsid w:val="005A443A"/>
    <w:rsid w:val="005A44A2"/>
    <w:rsid w:val="005A4501"/>
    <w:rsid w:val="005A450C"/>
    <w:rsid w:val="005A5CB3"/>
    <w:rsid w:val="005A73DE"/>
    <w:rsid w:val="005A7426"/>
    <w:rsid w:val="005A75FE"/>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6ED3"/>
    <w:rsid w:val="005B7AC0"/>
    <w:rsid w:val="005B7FB6"/>
    <w:rsid w:val="005C007F"/>
    <w:rsid w:val="005C0DC5"/>
    <w:rsid w:val="005C0FA1"/>
    <w:rsid w:val="005C1148"/>
    <w:rsid w:val="005C11C0"/>
    <w:rsid w:val="005C1460"/>
    <w:rsid w:val="005C22F0"/>
    <w:rsid w:val="005C377B"/>
    <w:rsid w:val="005C3F42"/>
    <w:rsid w:val="005C4360"/>
    <w:rsid w:val="005C4853"/>
    <w:rsid w:val="005C4ABE"/>
    <w:rsid w:val="005C553A"/>
    <w:rsid w:val="005C659F"/>
    <w:rsid w:val="005C7177"/>
    <w:rsid w:val="005C72C8"/>
    <w:rsid w:val="005C7AB8"/>
    <w:rsid w:val="005C7DF7"/>
    <w:rsid w:val="005D097C"/>
    <w:rsid w:val="005D0B5D"/>
    <w:rsid w:val="005D13E7"/>
    <w:rsid w:val="005D1E89"/>
    <w:rsid w:val="005D2969"/>
    <w:rsid w:val="005D29AB"/>
    <w:rsid w:val="005D3840"/>
    <w:rsid w:val="005D40BB"/>
    <w:rsid w:val="005D4DFA"/>
    <w:rsid w:val="005D51C5"/>
    <w:rsid w:val="005D5A01"/>
    <w:rsid w:val="005D5E5A"/>
    <w:rsid w:val="005D627C"/>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B25"/>
    <w:rsid w:val="00602C5A"/>
    <w:rsid w:val="00603D9A"/>
    <w:rsid w:val="006043E1"/>
    <w:rsid w:val="0060483B"/>
    <w:rsid w:val="00604A3A"/>
    <w:rsid w:val="00605182"/>
    <w:rsid w:val="00605A62"/>
    <w:rsid w:val="00605AC8"/>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2F5A"/>
    <w:rsid w:val="0062357C"/>
    <w:rsid w:val="00623C6C"/>
    <w:rsid w:val="00624744"/>
    <w:rsid w:val="006253EA"/>
    <w:rsid w:val="006254BC"/>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29"/>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306"/>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A0A"/>
    <w:rsid w:val="00673E79"/>
    <w:rsid w:val="00673F6B"/>
    <w:rsid w:val="00674629"/>
    <w:rsid w:val="006749FF"/>
    <w:rsid w:val="00675059"/>
    <w:rsid w:val="00675152"/>
    <w:rsid w:val="006755DD"/>
    <w:rsid w:val="0067575E"/>
    <w:rsid w:val="00676132"/>
    <w:rsid w:val="006768DA"/>
    <w:rsid w:val="00676C98"/>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6E3"/>
    <w:rsid w:val="00685785"/>
    <w:rsid w:val="006864B2"/>
    <w:rsid w:val="006872CA"/>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3E73"/>
    <w:rsid w:val="006951DB"/>
    <w:rsid w:val="00695C58"/>
    <w:rsid w:val="00696717"/>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32"/>
    <w:rsid w:val="006C2C9F"/>
    <w:rsid w:val="006C41DF"/>
    <w:rsid w:val="006C4766"/>
    <w:rsid w:val="006C48AF"/>
    <w:rsid w:val="006C5186"/>
    <w:rsid w:val="006C60B2"/>
    <w:rsid w:val="006C65CE"/>
    <w:rsid w:val="006C6A37"/>
    <w:rsid w:val="006C6FB8"/>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5E0A"/>
    <w:rsid w:val="006D62AC"/>
    <w:rsid w:val="006D6993"/>
    <w:rsid w:val="006D7493"/>
    <w:rsid w:val="006D7A9C"/>
    <w:rsid w:val="006E162F"/>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1AEB"/>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E38"/>
    <w:rsid w:val="0071642C"/>
    <w:rsid w:val="00716622"/>
    <w:rsid w:val="00716719"/>
    <w:rsid w:val="00717214"/>
    <w:rsid w:val="007172AD"/>
    <w:rsid w:val="0072047E"/>
    <w:rsid w:val="007207EE"/>
    <w:rsid w:val="00721B6B"/>
    <w:rsid w:val="00721F44"/>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796"/>
    <w:rsid w:val="0073284D"/>
    <w:rsid w:val="00732AB8"/>
    <w:rsid w:val="00732ABB"/>
    <w:rsid w:val="00734156"/>
    <w:rsid w:val="007342AB"/>
    <w:rsid w:val="00734DD4"/>
    <w:rsid w:val="007367D6"/>
    <w:rsid w:val="007369BF"/>
    <w:rsid w:val="00736BB2"/>
    <w:rsid w:val="00736D10"/>
    <w:rsid w:val="00737255"/>
    <w:rsid w:val="00737378"/>
    <w:rsid w:val="007377D8"/>
    <w:rsid w:val="00737E27"/>
    <w:rsid w:val="00737E56"/>
    <w:rsid w:val="007404C1"/>
    <w:rsid w:val="00740548"/>
    <w:rsid w:val="00740816"/>
    <w:rsid w:val="007412AD"/>
    <w:rsid w:val="00741752"/>
    <w:rsid w:val="00741D06"/>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664"/>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27C"/>
    <w:rsid w:val="007653C9"/>
    <w:rsid w:val="00765BF9"/>
    <w:rsid w:val="007662C8"/>
    <w:rsid w:val="00766483"/>
    <w:rsid w:val="00766773"/>
    <w:rsid w:val="00766A23"/>
    <w:rsid w:val="00766EB9"/>
    <w:rsid w:val="007673AF"/>
    <w:rsid w:val="00767B20"/>
    <w:rsid w:val="007700A6"/>
    <w:rsid w:val="007714CB"/>
    <w:rsid w:val="007714FB"/>
    <w:rsid w:val="00771681"/>
    <w:rsid w:val="00772144"/>
    <w:rsid w:val="00772B27"/>
    <w:rsid w:val="00773122"/>
    <w:rsid w:val="007736DD"/>
    <w:rsid w:val="00774656"/>
    <w:rsid w:val="0077489C"/>
    <w:rsid w:val="00774C6E"/>
    <w:rsid w:val="00774CAC"/>
    <w:rsid w:val="00775E0F"/>
    <w:rsid w:val="00775FBA"/>
    <w:rsid w:val="007764DF"/>
    <w:rsid w:val="00776513"/>
    <w:rsid w:val="00776693"/>
    <w:rsid w:val="0077755F"/>
    <w:rsid w:val="007775E0"/>
    <w:rsid w:val="00777ECD"/>
    <w:rsid w:val="007803E0"/>
    <w:rsid w:val="007807FA"/>
    <w:rsid w:val="00781312"/>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2384"/>
    <w:rsid w:val="00793785"/>
    <w:rsid w:val="00794047"/>
    <w:rsid w:val="007945C2"/>
    <w:rsid w:val="00794ACC"/>
    <w:rsid w:val="00795512"/>
    <w:rsid w:val="00796161"/>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5DA2"/>
    <w:rsid w:val="007A6301"/>
    <w:rsid w:val="007A65E8"/>
    <w:rsid w:val="007A69F6"/>
    <w:rsid w:val="007A6A4D"/>
    <w:rsid w:val="007A7065"/>
    <w:rsid w:val="007A74E5"/>
    <w:rsid w:val="007A75FA"/>
    <w:rsid w:val="007A7CA2"/>
    <w:rsid w:val="007A7CB8"/>
    <w:rsid w:val="007A7E0A"/>
    <w:rsid w:val="007B04A3"/>
    <w:rsid w:val="007B062A"/>
    <w:rsid w:val="007B06D9"/>
    <w:rsid w:val="007B084B"/>
    <w:rsid w:val="007B0A2F"/>
    <w:rsid w:val="007B1711"/>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669"/>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A"/>
    <w:rsid w:val="007D4DE8"/>
    <w:rsid w:val="007D50D2"/>
    <w:rsid w:val="007D560B"/>
    <w:rsid w:val="007D5A75"/>
    <w:rsid w:val="007D5BC6"/>
    <w:rsid w:val="007D63AA"/>
    <w:rsid w:val="007D6AE9"/>
    <w:rsid w:val="007D6FD0"/>
    <w:rsid w:val="007D7B13"/>
    <w:rsid w:val="007D7E68"/>
    <w:rsid w:val="007E03E3"/>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386D"/>
    <w:rsid w:val="00804486"/>
    <w:rsid w:val="00804551"/>
    <w:rsid w:val="00804773"/>
    <w:rsid w:val="00804845"/>
    <w:rsid w:val="0080485A"/>
    <w:rsid w:val="00804937"/>
    <w:rsid w:val="008049A3"/>
    <w:rsid w:val="0080557C"/>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17CD5"/>
    <w:rsid w:val="00820304"/>
    <w:rsid w:val="00821225"/>
    <w:rsid w:val="0082150D"/>
    <w:rsid w:val="008219B8"/>
    <w:rsid w:val="00821DE9"/>
    <w:rsid w:val="00823747"/>
    <w:rsid w:val="00823958"/>
    <w:rsid w:val="00823EA7"/>
    <w:rsid w:val="0082416B"/>
    <w:rsid w:val="008244BF"/>
    <w:rsid w:val="00824711"/>
    <w:rsid w:val="00824DB1"/>
    <w:rsid w:val="00825250"/>
    <w:rsid w:val="0082671C"/>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0E09"/>
    <w:rsid w:val="00841576"/>
    <w:rsid w:val="00841D95"/>
    <w:rsid w:val="0084253E"/>
    <w:rsid w:val="00842A37"/>
    <w:rsid w:val="00842DA1"/>
    <w:rsid w:val="00844555"/>
    <w:rsid w:val="008447DF"/>
    <w:rsid w:val="008449A7"/>
    <w:rsid w:val="00844D4C"/>
    <w:rsid w:val="00844DED"/>
    <w:rsid w:val="00845606"/>
    <w:rsid w:val="0084562C"/>
    <w:rsid w:val="00845D80"/>
    <w:rsid w:val="00845F3C"/>
    <w:rsid w:val="00846A04"/>
    <w:rsid w:val="00846DA4"/>
    <w:rsid w:val="00846E78"/>
    <w:rsid w:val="0084739C"/>
    <w:rsid w:val="008506F8"/>
    <w:rsid w:val="00851967"/>
    <w:rsid w:val="0085254F"/>
    <w:rsid w:val="00852EE7"/>
    <w:rsid w:val="00853573"/>
    <w:rsid w:val="0085364B"/>
    <w:rsid w:val="00853974"/>
    <w:rsid w:val="00853CC3"/>
    <w:rsid w:val="008542B3"/>
    <w:rsid w:val="00854C7F"/>
    <w:rsid w:val="00855125"/>
    <w:rsid w:val="00855BFD"/>
    <w:rsid w:val="0085611B"/>
    <w:rsid w:val="008561D4"/>
    <w:rsid w:val="00856FB6"/>
    <w:rsid w:val="00856FC0"/>
    <w:rsid w:val="00857E26"/>
    <w:rsid w:val="00860EDF"/>
    <w:rsid w:val="00861174"/>
    <w:rsid w:val="0086153C"/>
    <w:rsid w:val="0086165F"/>
    <w:rsid w:val="008619E8"/>
    <w:rsid w:val="00861DC1"/>
    <w:rsid w:val="008624F1"/>
    <w:rsid w:val="008627EE"/>
    <w:rsid w:val="00862C7C"/>
    <w:rsid w:val="00863B28"/>
    <w:rsid w:val="008643BD"/>
    <w:rsid w:val="00864434"/>
    <w:rsid w:val="00864563"/>
    <w:rsid w:val="008659F6"/>
    <w:rsid w:val="008662B3"/>
    <w:rsid w:val="008669EF"/>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5FDF"/>
    <w:rsid w:val="0087616B"/>
    <w:rsid w:val="008769BB"/>
    <w:rsid w:val="00876FA9"/>
    <w:rsid w:val="00877332"/>
    <w:rsid w:val="00877562"/>
    <w:rsid w:val="00877601"/>
    <w:rsid w:val="008800C8"/>
    <w:rsid w:val="00880B14"/>
    <w:rsid w:val="00880FBF"/>
    <w:rsid w:val="00881547"/>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0264"/>
    <w:rsid w:val="00891593"/>
    <w:rsid w:val="00891769"/>
    <w:rsid w:val="00891DAC"/>
    <w:rsid w:val="008925AD"/>
    <w:rsid w:val="0089368C"/>
    <w:rsid w:val="008937E5"/>
    <w:rsid w:val="00893A53"/>
    <w:rsid w:val="00893D17"/>
    <w:rsid w:val="0089447E"/>
    <w:rsid w:val="0089563F"/>
    <w:rsid w:val="00895DFC"/>
    <w:rsid w:val="008963DF"/>
    <w:rsid w:val="00896946"/>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2C45"/>
    <w:rsid w:val="008A33BD"/>
    <w:rsid w:val="008A33D8"/>
    <w:rsid w:val="008A353C"/>
    <w:rsid w:val="008A3C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187E"/>
    <w:rsid w:val="008B37F8"/>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82B"/>
    <w:rsid w:val="008C0ACB"/>
    <w:rsid w:val="008C0E69"/>
    <w:rsid w:val="008C0FF1"/>
    <w:rsid w:val="008C143B"/>
    <w:rsid w:val="008C1FA1"/>
    <w:rsid w:val="008C1FB4"/>
    <w:rsid w:val="008C23E3"/>
    <w:rsid w:val="008C2956"/>
    <w:rsid w:val="008C2AE3"/>
    <w:rsid w:val="008C2E00"/>
    <w:rsid w:val="008C4272"/>
    <w:rsid w:val="008C46D8"/>
    <w:rsid w:val="008C52EE"/>
    <w:rsid w:val="008C58B9"/>
    <w:rsid w:val="008C59FC"/>
    <w:rsid w:val="008C5CCF"/>
    <w:rsid w:val="008C5F49"/>
    <w:rsid w:val="008C601E"/>
    <w:rsid w:val="008C65DE"/>
    <w:rsid w:val="008C6A5E"/>
    <w:rsid w:val="008C6BBE"/>
    <w:rsid w:val="008C6CEB"/>
    <w:rsid w:val="008C6E95"/>
    <w:rsid w:val="008C7460"/>
    <w:rsid w:val="008C7774"/>
    <w:rsid w:val="008C7899"/>
    <w:rsid w:val="008C7FBE"/>
    <w:rsid w:val="008D015E"/>
    <w:rsid w:val="008D1917"/>
    <w:rsid w:val="008D19B4"/>
    <w:rsid w:val="008D25D5"/>
    <w:rsid w:val="008D2EFC"/>
    <w:rsid w:val="008D5204"/>
    <w:rsid w:val="008D5C81"/>
    <w:rsid w:val="008D5F3D"/>
    <w:rsid w:val="008D6B54"/>
    <w:rsid w:val="008D6E67"/>
    <w:rsid w:val="008D7A6E"/>
    <w:rsid w:val="008D7D18"/>
    <w:rsid w:val="008E07F4"/>
    <w:rsid w:val="008E0983"/>
    <w:rsid w:val="008E2353"/>
    <w:rsid w:val="008E25B9"/>
    <w:rsid w:val="008E2DCC"/>
    <w:rsid w:val="008E2EF5"/>
    <w:rsid w:val="008E2F9A"/>
    <w:rsid w:val="008E3714"/>
    <w:rsid w:val="008E3C47"/>
    <w:rsid w:val="008E3FEB"/>
    <w:rsid w:val="008E4803"/>
    <w:rsid w:val="008E4F0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1D1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70C"/>
    <w:rsid w:val="008F7813"/>
    <w:rsid w:val="00901ADC"/>
    <w:rsid w:val="00901E8E"/>
    <w:rsid w:val="00902465"/>
    <w:rsid w:val="00903117"/>
    <w:rsid w:val="00903476"/>
    <w:rsid w:val="00903F38"/>
    <w:rsid w:val="0090442C"/>
    <w:rsid w:val="00905159"/>
    <w:rsid w:val="00905D7F"/>
    <w:rsid w:val="00906088"/>
    <w:rsid w:val="00906A91"/>
    <w:rsid w:val="00906FDA"/>
    <w:rsid w:val="0091016E"/>
    <w:rsid w:val="00910631"/>
    <w:rsid w:val="00911941"/>
    <w:rsid w:val="009137BC"/>
    <w:rsid w:val="00913C33"/>
    <w:rsid w:val="00913C61"/>
    <w:rsid w:val="00914A1F"/>
    <w:rsid w:val="00915033"/>
    <w:rsid w:val="00915245"/>
    <w:rsid w:val="009158A8"/>
    <w:rsid w:val="00915F1C"/>
    <w:rsid w:val="00916C56"/>
    <w:rsid w:val="00916DF7"/>
    <w:rsid w:val="00917581"/>
    <w:rsid w:val="00917A41"/>
    <w:rsid w:val="00917AF4"/>
    <w:rsid w:val="00917CAC"/>
    <w:rsid w:val="009207C2"/>
    <w:rsid w:val="009210B4"/>
    <w:rsid w:val="00922A33"/>
    <w:rsid w:val="00922C75"/>
    <w:rsid w:val="00923669"/>
    <w:rsid w:val="00924167"/>
    <w:rsid w:val="00924312"/>
    <w:rsid w:val="00924A90"/>
    <w:rsid w:val="00925114"/>
    <w:rsid w:val="009253F3"/>
    <w:rsid w:val="009262E4"/>
    <w:rsid w:val="00930098"/>
    <w:rsid w:val="009301E5"/>
    <w:rsid w:val="0093061F"/>
    <w:rsid w:val="00930C98"/>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37CC6"/>
    <w:rsid w:val="00940241"/>
    <w:rsid w:val="009404F2"/>
    <w:rsid w:val="00940712"/>
    <w:rsid w:val="009417F5"/>
    <w:rsid w:val="00941B2B"/>
    <w:rsid w:val="00942F58"/>
    <w:rsid w:val="00943225"/>
    <w:rsid w:val="00943761"/>
    <w:rsid w:val="009437DC"/>
    <w:rsid w:val="00943D53"/>
    <w:rsid w:val="00943D6C"/>
    <w:rsid w:val="00943F0D"/>
    <w:rsid w:val="009441E1"/>
    <w:rsid w:val="0094495E"/>
    <w:rsid w:val="00945018"/>
    <w:rsid w:val="009451C1"/>
    <w:rsid w:val="00945480"/>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5CB"/>
    <w:rsid w:val="00962661"/>
    <w:rsid w:val="0096268A"/>
    <w:rsid w:val="00962CF6"/>
    <w:rsid w:val="00962D15"/>
    <w:rsid w:val="009631D3"/>
    <w:rsid w:val="0096350B"/>
    <w:rsid w:val="00963B95"/>
    <w:rsid w:val="009644C9"/>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2A37"/>
    <w:rsid w:val="00972A53"/>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0AA"/>
    <w:rsid w:val="009840DD"/>
    <w:rsid w:val="009848D9"/>
    <w:rsid w:val="00985622"/>
    <w:rsid w:val="0098584F"/>
    <w:rsid w:val="00985A74"/>
    <w:rsid w:val="00985B07"/>
    <w:rsid w:val="00985F0A"/>
    <w:rsid w:val="00986370"/>
    <w:rsid w:val="009869BF"/>
    <w:rsid w:val="00986DE6"/>
    <w:rsid w:val="009872B9"/>
    <w:rsid w:val="009877C4"/>
    <w:rsid w:val="00990081"/>
    <w:rsid w:val="0099032D"/>
    <w:rsid w:val="0099115F"/>
    <w:rsid w:val="0099169E"/>
    <w:rsid w:val="009916A5"/>
    <w:rsid w:val="009919FE"/>
    <w:rsid w:val="009927D6"/>
    <w:rsid w:val="00992D54"/>
    <w:rsid w:val="0099350A"/>
    <w:rsid w:val="0099452B"/>
    <w:rsid w:val="00995886"/>
    <w:rsid w:val="00995AAF"/>
    <w:rsid w:val="00995F02"/>
    <w:rsid w:val="009960D1"/>
    <w:rsid w:val="00996861"/>
    <w:rsid w:val="00996DC2"/>
    <w:rsid w:val="0099700C"/>
    <w:rsid w:val="009970CF"/>
    <w:rsid w:val="009977D1"/>
    <w:rsid w:val="00997AD1"/>
    <w:rsid w:val="00997FD7"/>
    <w:rsid w:val="009A040F"/>
    <w:rsid w:val="009A0EF8"/>
    <w:rsid w:val="009A14A0"/>
    <w:rsid w:val="009A19BA"/>
    <w:rsid w:val="009A2091"/>
    <w:rsid w:val="009A2174"/>
    <w:rsid w:val="009A26E4"/>
    <w:rsid w:val="009A27B0"/>
    <w:rsid w:val="009A4671"/>
    <w:rsid w:val="009A4CEB"/>
    <w:rsid w:val="009A51F5"/>
    <w:rsid w:val="009A570C"/>
    <w:rsid w:val="009A5DE3"/>
    <w:rsid w:val="009A6333"/>
    <w:rsid w:val="009A6EB3"/>
    <w:rsid w:val="009A7126"/>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4F6"/>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1D"/>
    <w:rsid w:val="009E3C41"/>
    <w:rsid w:val="009E4CE3"/>
    <w:rsid w:val="009E4D29"/>
    <w:rsid w:val="009E504A"/>
    <w:rsid w:val="009E588B"/>
    <w:rsid w:val="009E69F6"/>
    <w:rsid w:val="009E6AA9"/>
    <w:rsid w:val="009E6ED8"/>
    <w:rsid w:val="009E7F4E"/>
    <w:rsid w:val="009F0D3D"/>
    <w:rsid w:val="009F1EC6"/>
    <w:rsid w:val="009F3234"/>
    <w:rsid w:val="009F34EB"/>
    <w:rsid w:val="009F35D2"/>
    <w:rsid w:val="009F3888"/>
    <w:rsid w:val="009F3A71"/>
    <w:rsid w:val="009F3E12"/>
    <w:rsid w:val="009F41AD"/>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25E6"/>
    <w:rsid w:val="00A02842"/>
    <w:rsid w:val="00A036F9"/>
    <w:rsid w:val="00A04422"/>
    <w:rsid w:val="00A044D6"/>
    <w:rsid w:val="00A0599A"/>
    <w:rsid w:val="00A05D36"/>
    <w:rsid w:val="00A06912"/>
    <w:rsid w:val="00A07CC3"/>
    <w:rsid w:val="00A07EA7"/>
    <w:rsid w:val="00A100BE"/>
    <w:rsid w:val="00A107FF"/>
    <w:rsid w:val="00A10AC7"/>
    <w:rsid w:val="00A122F1"/>
    <w:rsid w:val="00A12881"/>
    <w:rsid w:val="00A12BA0"/>
    <w:rsid w:val="00A12BCF"/>
    <w:rsid w:val="00A13971"/>
    <w:rsid w:val="00A13A0C"/>
    <w:rsid w:val="00A13BD2"/>
    <w:rsid w:val="00A14F6C"/>
    <w:rsid w:val="00A15E05"/>
    <w:rsid w:val="00A160A6"/>
    <w:rsid w:val="00A1654E"/>
    <w:rsid w:val="00A205D3"/>
    <w:rsid w:val="00A2125E"/>
    <w:rsid w:val="00A21B69"/>
    <w:rsid w:val="00A21CA7"/>
    <w:rsid w:val="00A21E33"/>
    <w:rsid w:val="00A21ED7"/>
    <w:rsid w:val="00A21EE9"/>
    <w:rsid w:val="00A225F2"/>
    <w:rsid w:val="00A22FDF"/>
    <w:rsid w:val="00A22FF7"/>
    <w:rsid w:val="00A233DA"/>
    <w:rsid w:val="00A234FC"/>
    <w:rsid w:val="00A23901"/>
    <w:rsid w:val="00A239F3"/>
    <w:rsid w:val="00A23A31"/>
    <w:rsid w:val="00A24624"/>
    <w:rsid w:val="00A25125"/>
    <w:rsid w:val="00A25188"/>
    <w:rsid w:val="00A256BE"/>
    <w:rsid w:val="00A2728A"/>
    <w:rsid w:val="00A27534"/>
    <w:rsid w:val="00A305AE"/>
    <w:rsid w:val="00A31703"/>
    <w:rsid w:val="00A31F02"/>
    <w:rsid w:val="00A31FFD"/>
    <w:rsid w:val="00A32F43"/>
    <w:rsid w:val="00A354EA"/>
    <w:rsid w:val="00A35826"/>
    <w:rsid w:val="00A35C0E"/>
    <w:rsid w:val="00A3619E"/>
    <w:rsid w:val="00A362D9"/>
    <w:rsid w:val="00A3677E"/>
    <w:rsid w:val="00A3688D"/>
    <w:rsid w:val="00A40CEF"/>
    <w:rsid w:val="00A417AB"/>
    <w:rsid w:val="00A4184B"/>
    <w:rsid w:val="00A429C3"/>
    <w:rsid w:val="00A42A23"/>
    <w:rsid w:val="00A433EB"/>
    <w:rsid w:val="00A437D4"/>
    <w:rsid w:val="00A44928"/>
    <w:rsid w:val="00A46650"/>
    <w:rsid w:val="00A46A16"/>
    <w:rsid w:val="00A46A8C"/>
    <w:rsid w:val="00A46CDE"/>
    <w:rsid w:val="00A50887"/>
    <w:rsid w:val="00A50B2E"/>
    <w:rsid w:val="00A51060"/>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3482"/>
    <w:rsid w:val="00A64187"/>
    <w:rsid w:val="00A641FA"/>
    <w:rsid w:val="00A64A43"/>
    <w:rsid w:val="00A64C7A"/>
    <w:rsid w:val="00A65419"/>
    <w:rsid w:val="00A65606"/>
    <w:rsid w:val="00A65C0A"/>
    <w:rsid w:val="00A65FFD"/>
    <w:rsid w:val="00A6658E"/>
    <w:rsid w:val="00A67D48"/>
    <w:rsid w:val="00A7017C"/>
    <w:rsid w:val="00A7044D"/>
    <w:rsid w:val="00A70A32"/>
    <w:rsid w:val="00A71C8E"/>
    <w:rsid w:val="00A71CCB"/>
    <w:rsid w:val="00A71D15"/>
    <w:rsid w:val="00A72022"/>
    <w:rsid w:val="00A72636"/>
    <w:rsid w:val="00A72787"/>
    <w:rsid w:val="00A727E3"/>
    <w:rsid w:val="00A72A56"/>
    <w:rsid w:val="00A72A5D"/>
    <w:rsid w:val="00A72D9D"/>
    <w:rsid w:val="00A7336D"/>
    <w:rsid w:val="00A744C3"/>
    <w:rsid w:val="00A74841"/>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56B7"/>
    <w:rsid w:val="00A86699"/>
    <w:rsid w:val="00A86823"/>
    <w:rsid w:val="00A869F8"/>
    <w:rsid w:val="00A86C7D"/>
    <w:rsid w:val="00A8701E"/>
    <w:rsid w:val="00A874B5"/>
    <w:rsid w:val="00A877EC"/>
    <w:rsid w:val="00A8785B"/>
    <w:rsid w:val="00A878EC"/>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722"/>
    <w:rsid w:val="00A96AC4"/>
    <w:rsid w:val="00A9781E"/>
    <w:rsid w:val="00A97B1A"/>
    <w:rsid w:val="00A97E17"/>
    <w:rsid w:val="00A97E3E"/>
    <w:rsid w:val="00AA0DF9"/>
    <w:rsid w:val="00AA0F94"/>
    <w:rsid w:val="00AA0FEE"/>
    <w:rsid w:val="00AA178C"/>
    <w:rsid w:val="00AA2205"/>
    <w:rsid w:val="00AA26EF"/>
    <w:rsid w:val="00AA27FA"/>
    <w:rsid w:val="00AA2C52"/>
    <w:rsid w:val="00AA3690"/>
    <w:rsid w:val="00AA4167"/>
    <w:rsid w:val="00AA4848"/>
    <w:rsid w:val="00AA4866"/>
    <w:rsid w:val="00AA550F"/>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0FE"/>
    <w:rsid w:val="00AC2147"/>
    <w:rsid w:val="00AC235C"/>
    <w:rsid w:val="00AC2935"/>
    <w:rsid w:val="00AC2E48"/>
    <w:rsid w:val="00AC2EB0"/>
    <w:rsid w:val="00AC2FFF"/>
    <w:rsid w:val="00AC3D6B"/>
    <w:rsid w:val="00AC3E8B"/>
    <w:rsid w:val="00AC49B0"/>
    <w:rsid w:val="00AC66AD"/>
    <w:rsid w:val="00AC678D"/>
    <w:rsid w:val="00AC694E"/>
    <w:rsid w:val="00AC73EE"/>
    <w:rsid w:val="00AC7DCE"/>
    <w:rsid w:val="00AC7F15"/>
    <w:rsid w:val="00AD02A0"/>
    <w:rsid w:val="00AD1190"/>
    <w:rsid w:val="00AD1F5B"/>
    <w:rsid w:val="00AD21EB"/>
    <w:rsid w:val="00AD2247"/>
    <w:rsid w:val="00AD259A"/>
    <w:rsid w:val="00AD2AB6"/>
    <w:rsid w:val="00AD2D2C"/>
    <w:rsid w:val="00AD2D59"/>
    <w:rsid w:val="00AD3856"/>
    <w:rsid w:val="00AD3962"/>
    <w:rsid w:val="00AD3C92"/>
    <w:rsid w:val="00AD4513"/>
    <w:rsid w:val="00AD53EF"/>
    <w:rsid w:val="00AD56DD"/>
    <w:rsid w:val="00AD606A"/>
    <w:rsid w:val="00AD7264"/>
    <w:rsid w:val="00AD74E2"/>
    <w:rsid w:val="00AD7563"/>
    <w:rsid w:val="00AE01BD"/>
    <w:rsid w:val="00AE0B94"/>
    <w:rsid w:val="00AE0C66"/>
    <w:rsid w:val="00AE0CEA"/>
    <w:rsid w:val="00AE1069"/>
    <w:rsid w:val="00AE1167"/>
    <w:rsid w:val="00AE22D8"/>
    <w:rsid w:val="00AE2A91"/>
    <w:rsid w:val="00AE335F"/>
    <w:rsid w:val="00AE34B5"/>
    <w:rsid w:val="00AE4CEE"/>
    <w:rsid w:val="00AE5068"/>
    <w:rsid w:val="00AE6BAE"/>
    <w:rsid w:val="00AE6F99"/>
    <w:rsid w:val="00AE715C"/>
    <w:rsid w:val="00AE771A"/>
    <w:rsid w:val="00AF0126"/>
    <w:rsid w:val="00AF019F"/>
    <w:rsid w:val="00AF01AC"/>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6956"/>
    <w:rsid w:val="00B07582"/>
    <w:rsid w:val="00B077DB"/>
    <w:rsid w:val="00B109EC"/>
    <w:rsid w:val="00B10A4C"/>
    <w:rsid w:val="00B10A52"/>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383"/>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62A2"/>
    <w:rsid w:val="00B503DA"/>
    <w:rsid w:val="00B52453"/>
    <w:rsid w:val="00B52C97"/>
    <w:rsid w:val="00B5354F"/>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2653"/>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903"/>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8B3"/>
    <w:rsid w:val="00BC2FAA"/>
    <w:rsid w:val="00BC3427"/>
    <w:rsid w:val="00BC44A0"/>
    <w:rsid w:val="00BC5425"/>
    <w:rsid w:val="00BC55D8"/>
    <w:rsid w:val="00BC5CE4"/>
    <w:rsid w:val="00BC614F"/>
    <w:rsid w:val="00BC6452"/>
    <w:rsid w:val="00BC678B"/>
    <w:rsid w:val="00BC68CB"/>
    <w:rsid w:val="00BC6A18"/>
    <w:rsid w:val="00BC6B5C"/>
    <w:rsid w:val="00BC71A3"/>
    <w:rsid w:val="00BD0165"/>
    <w:rsid w:val="00BD017B"/>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BA0"/>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379B"/>
    <w:rsid w:val="00BE45AE"/>
    <w:rsid w:val="00BE5411"/>
    <w:rsid w:val="00BE5520"/>
    <w:rsid w:val="00BE5D2F"/>
    <w:rsid w:val="00BE6016"/>
    <w:rsid w:val="00BE6628"/>
    <w:rsid w:val="00BE6EA6"/>
    <w:rsid w:val="00BE7129"/>
    <w:rsid w:val="00BE732C"/>
    <w:rsid w:val="00BF0927"/>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3FF3"/>
    <w:rsid w:val="00C04270"/>
    <w:rsid w:val="00C0471B"/>
    <w:rsid w:val="00C0537C"/>
    <w:rsid w:val="00C055A9"/>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AE8"/>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955"/>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30AD"/>
    <w:rsid w:val="00C441DF"/>
    <w:rsid w:val="00C445C6"/>
    <w:rsid w:val="00C45374"/>
    <w:rsid w:val="00C453B5"/>
    <w:rsid w:val="00C4654C"/>
    <w:rsid w:val="00C46A06"/>
    <w:rsid w:val="00C46B27"/>
    <w:rsid w:val="00C47933"/>
    <w:rsid w:val="00C47E23"/>
    <w:rsid w:val="00C47F88"/>
    <w:rsid w:val="00C50E13"/>
    <w:rsid w:val="00C520DC"/>
    <w:rsid w:val="00C526D5"/>
    <w:rsid w:val="00C53035"/>
    <w:rsid w:val="00C535F7"/>
    <w:rsid w:val="00C54E5D"/>
    <w:rsid w:val="00C55805"/>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1E"/>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771"/>
    <w:rsid w:val="00C9294D"/>
    <w:rsid w:val="00C92EA7"/>
    <w:rsid w:val="00C93995"/>
    <w:rsid w:val="00C93AB7"/>
    <w:rsid w:val="00C94837"/>
    <w:rsid w:val="00C948A6"/>
    <w:rsid w:val="00C94AF1"/>
    <w:rsid w:val="00C952AB"/>
    <w:rsid w:val="00C9554A"/>
    <w:rsid w:val="00C95F3E"/>
    <w:rsid w:val="00C95F4C"/>
    <w:rsid w:val="00C970A7"/>
    <w:rsid w:val="00C97F6F"/>
    <w:rsid w:val="00CA09D1"/>
    <w:rsid w:val="00CA0ECB"/>
    <w:rsid w:val="00CA1438"/>
    <w:rsid w:val="00CA246A"/>
    <w:rsid w:val="00CA253A"/>
    <w:rsid w:val="00CA2FEB"/>
    <w:rsid w:val="00CA39B2"/>
    <w:rsid w:val="00CA3DF0"/>
    <w:rsid w:val="00CA3E5A"/>
    <w:rsid w:val="00CA4096"/>
    <w:rsid w:val="00CA4D13"/>
    <w:rsid w:val="00CA5459"/>
    <w:rsid w:val="00CA5B25"/>
    <w:rsid w:val="00CA7103"/>
    <w:rsid w:val="00CA73D1"/>
    <w:rsid w:val="00CA78B1"/>
    <w:rsid w:val="00CA79E6"/>
    <w:rsid w:val="00CB0367"/>
    <w:rsid w:val="00CB1E27"/>
    <w:rsid w:val="00CB22B4"/>
    <w:rsid w:val="00CB22DE"/>
    <w:rsid w:val="00CB2331"/>
    <w:rsid w:val="00CB2522"/>
    <w:rsid w:val="00CB2C8C"/>
    <w:rsid w:val="00CB2DC5"/>
    <w:rsid w:val="00CB3023"/>
    <w:rsid w:val="00CB3C98"/>
    <w:rsid w:val="00CB4094"/>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264E"/>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958"/>
    <w:rsid w:val="00CD4DBD"/>
    <w:rsid w:val="00CD5BD8"/>
    <w:rsid w:val="00CD624A"/>
    <w:rsid w:val="00CD682E"/>
    <w:rsid w:val="00CD6FE9"/>
    <w:rsid w:val="00CD7597"/>
    <w:rsid w:val="00CD79F5"/>
    <w:rsid w:val="00CD7CFB"/>
    <w:rsid w:val="00CE0090"/>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2AA"/>
    <w:rsid w:val="00CF5FDD"/>
    <w:rsid w:val="00CF6446"/>
    <w:rsid w:val="00CF6552"/>
    <w:rsid w:val="00CF656C"/>
    <w:rsid w:val="00D004BD"/>
    <w:rsid w:val="00D004FD"/>
    <w:rsid w:val="00D0084C"/>
    <w:rsid w:val="00D00D79"/>
    <w:rsid w:val="00D01035"/>
    <w:rsid w:val="00D0124F"/>
    <w:rsid w:val="00D012AE"/>
    <w:rsid w:val="00D0151A"/>
    <w:rsid w:val="00D01D9B"/>
    <w:rsid w:val="00D02287"/>
    <w:rsid w:val="00D032E0"/>
    <w:rsid w:val="00D03A07"/>
    <w:rsid w:val="00D03CAA"/>
    <w:rsid w:val="00D03F98"/>
    <w:rsid w:val="00D03FB6"/>
    <w:rsid w:val="00D048C4"/>
    <w:rsid w:val="00D04B09"/>
    <w:rsid w:val="00D051CD"/>
    <w:rsid w:val="00D0546B"/>
    <w:rsid w:val="00D0549D"/>
    <w:rsid w:val="00D05670"/>
    <w:rsid w:val="00D059E7"/>
    <w:rsid w:val="00D05A31"/>
    <w:rsid w:val="00D05F72"/>
    <w:rsid w:val="00D066CB"/>
    <w:rsid w:val="00D077EE"/>
    <w:rsid w:val="00D1005F"/>
    <w:rsid w:val="00D10258"/>
    <w:rsid w:val="00D105F3"/>
    <w:rsid w:val="00D106C0"/>
    <w:rsid w:val="00D10C91"/>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1DBE"/>
    <w:rsid w:val="00D22060"/>
    <w:rsid w:val="00D22F7C"/>
    <w:rsid w:val="00D24238"/>
    <w:rsid w:val="00D2446D"/>
    <w:rsid w:val="00D24540"/>
    <w:rsid w:val="00D24858"/>
    <w:rsid w:val="00D24B40"/>
    <w:rsid w:val="00D24CA3"/>
    <w:rsid w:val="00D24D56"/>
    <w:rsid w:val="00D25556"/>
    <w:rsid w:val="00D25FE6"/>
    <w:rsid w:val="00D262FE"/>
    <w:rsid w:val="00D2695A"/>
    <w:rsid w:val="00D26A42"/>
    <w:rsid w:val="00D27216"/>
    <w:rsid w:val="00D277B1"/>
    <w:rsid w:val="00D27A92"/>
    <w:rsid w:val="00D30300"/>
    <w:rsid w:val="00D311CC"/>
    <w:rsid w:val="00D311F1"/>
    <w:rsid w:val="00D3152C"/>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1D6"/>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51A"/>
    <w:rsid w:val="00D51626"/>
    <w:rsid w:val="00D516EA"/>
    <w:rsid w:val="00D521A0"/>
    <w:rsid w:val="00D521FC"/>
    <w:rsid w:val="00D52332"/>
    <w:rsid w:val="00D52C3A"/>
    <w:rsid w:val="00D52D80"/>
    <w:rsid w:val="00D53B9A"/>
    <w:rsid w:val="00D53DA9"/>
    <w:rsid w:val="00D545E9"/>
    <w:rsid w:val="00D55D94"/>
    <w:rsid w:val="00D56B78"/>
    <w:rsid w:val="00D571EF"/>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3628"/>
    <w:rsid w:val="00D6444A"/>
    <w:rsid w:val="00D65852"/>
    <w:rsid w:val="00D65D1D"/>
    <w:rsid w:val="00D66053"/>
    <w:rsid w:val="00D6615D"/>
    <w:rsid w:val="00D66380"/>
    <w:rsid w:val="00D66546"/>
    <w:rsid w:val="00D70315"/>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7A"/>
    <w:rsid w:val="00D92892"/>
    <w:rsid w:val="00D929A1"/>
    <w:rsid w:val="00D92C8D"/>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50B"/>
    <w:rsid w:val="00DB3D82"/>
    <w:rsid w:val="00DB40C4"/>
    <w:rsid w:val="00DB40D4"/>
    <w:rsid w:val="00DB42BD"/>
    <w:rsid w:val="00DB478C"/>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C77"/>
    <w:rsid w:val="00DC6E4D"/>
    <w:rsid w:val="00DC6E65"/>
    <w:rsid w:val="00DC7690"/>
    <w:rsid w:val="00DC7A05"/>
    <w:rsid w:val="00DD013E"/>
    <w:rsid w:val="00DD01D1"/>
    <w:rsid w:val="00DD0762"/>
    <w:rsid w:val="00DD0DD2"/>
    <w:rsid w:val="00DD0E93"/>
    <w:rsid w:val="00DD1047"/>
    <w:rsid w:val="00DD1116"/>
    <w:rsid w:val="00DD142D"/>
    <w:rsid w:val="00DD1B2E"/>
    <w:rsid w:val="00DD20F8"/>
    <w:rsid w:val="00DD2252"/>
    <w:rsid w:val="00DD22C4"/>
    <w:rsid w:val="00DD3A49"/>
    <w:rsid w:val="00DD4763"/>
    <w:rsid w:val="00DD5632"/>
    <w:rsid w:val="00DD61D4"/>
    <w:rsid w:val="00DD6564"/>
    <w:rsid w:val="00DD6C5C"/>
    <w:rsid w:val="00DD7429"/>
    <w:rsid w:val="00DD74CB"/>
    <w:rsid w:val="00DD75AC"/>
    <w:rsid w:val="00DD7B6E"/>
    <w:rsid w:val="00DE03E4"/>
    <w:rsid w:val="00DE0724"/>
    <w:rsid w:val="00DE15E9"/>
    <w:rsid w:val="00DE1CD7"/>
    <w:rsid w:val="00DE223E"/>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94"/>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4C9"/>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0FE8"/>
    <w:rsid w:val="00E51389"/>
    <w:rsid w:val="00E51C9A"/>
    <w:rsid w:val="00E51D3B"/>
    <w:rsid w:val="00E522CC"/>
    <w:rsid w:val="00E526CB"/>
    <w:rsid w:val="00E53247"/>
    <w:rsid w:val="00E53BCE"/>
    <w:rsid w:val="00E53F00"/>
    <w:rsid w:val="00E55473"/>
    <w:rsid w:val="00E555A9"/>
    <w:rsid w:val="00E55696"/>
    <w:rsid w:val="00E55797"/>
    <w:rsid w:val="00E55CD0"/>
    <w:rsid w:val="00E5625E"/>
    <w:rsid w:val="00E564B3"/>
    <w:rsid w:val="00E57426"/>
    <w:rsid w:val="00E57E1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4DD9"/>
    <w:rsid w:val="00E655AE"/>
    <w:rsid w:val="00E65DE4"/>
    <w:rsid w:val="00E67D3C"/>
    <w:rsid w:val="00E70BE5"/>
    <w:rsid w:val="00E70E66"/>
    <w:rsid w:val="00E712B6"/>
    <w:rsid w:val="00E73817"/>
    <w:rsid w:val="00E73B63"/>
    <w:rsid w:val="00E74C75"/>
    <w:rsid w:val="00E74C78"/>
    <w:rsid w:val="00E74D08"/>
    <w:rsid w:val="00E74DDE"/>
    <w:rsid w:val="00E75B6E"/>
    <w:rsid w:val="00E75BD2"/>
    <w:rsid w:val="00E76B4A"/>
    <w:rsid w:val="00E76CE7"/>
    <w:rsid w:val="00E77735"/>
    <w:rsid w:val="00E77B5E"/>
    <w:rsid w:val="00E80E27"/>
    <w:rsid w:val="00E8147B"/>
    <w:rsid w:val="00E835B2"/>
    <w:rsid w:val="00E85389"/>
    <w:rsid w:val="00E86108"/>
    <w:rsid w:val="00E86921"/>
    <w:rsid w:val="00E86AF1"/>
    <w:rsid w:val="00E87A33"/>
    <w:rsid w:val="00E87AE3"/>
    <w:rsid w:val="00E87B60"/>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15B"/>
    <w:rsid w:val="00EA2D2A"/>
    <w:rsid w:val="00EA3360"/>
    <w:rsid w:val="00EA36EB"/>
    <w:rsid w:val="00EA3B17"/>
    <w:rsid w:val="00EA3F9F"/>
    <w:rsid w:val="00EA4425"/>
    <w:rsid w:val="00EA5178"/>
    <w:rsid w:val="00EA5B98"/>
    <w:rsid w:val="00EA5C20"/>
    <w:rsid w:val="00EA6A32"/>
    <w:rsid w:val="00EA6FB5"/>
    <w:rsid w:val="00EA710F"/>
    <w:rsid w:val="00EA72D2"/>
    <w:rsid w:val="00EA7A3B"/>
    <w:rsid w:val="00EA7CE3"/>
    <w:rsid w:val="00EA7E6F"/>
    <w:rsid w:val="00EB0D09"/>
    <w:rsid w:val="00EB196A"/>
    <w:rsid w:val="00EB224A"/>
    <w:rsid w:val="00EB2589"/>
    <w:rsid w:val="00EB2D43"/>
    <w:rsid w:val="00EB3508"/>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213"/>
    <w:rsid w:val="00EC5630"/>
    <w:rsid w:val="00EC5815"/>
    <w:rsid w:val="00EC5893"/>
    <w:rsid w:val="00EC5909"/>
    <w:rsid w:val="00EC5C1D"/>
    <w:rsid w:val="00EC6FAA"/>
    <w:rsid w:val="00ED0019"/>
    <w:rsid w:val="00ED050F"/>
    <w:rsid w:val="00ED0FF9"/>
    <w:rsid w:val="00ED14E1"/>
    <w:rsid w:val="00ED199E"/>
    <w:rsid w:val="00ED1A42"/>
    <w:rsid w:val="00ED1D4A"/>
    <w:rsid w:val="00ED23FC"/>
    <w:rsid w:val="00ED2424"/>
    <w:rsid w:val="00ED25B6"/>
    <w:rsid w:val="00ED2FB2"/>
    <w:rsid w:val="00ED30E7"/>
    <w:rsid w:val="00ED3188"/>
    <w:rsid w:val="00ED34F1"/>
    <w:rsid w:val="00ED35B3"/>
    <w:rsid w:val="00ED3759"/>
    <w:rsid w:val="00ED3B1D"/>
    <w:rsid w:val="00ED4039"/>
    <w:rsid w:val="00ED4768"/>
    <w:rsid w:val="00ED4B69"/>
    <w:rsid w:val="00ED4C57"/>
    <w:rsid w:val="00ED4D7F"/>
    <w:rsid w:val="00ED50C6"/>
    <w:rsid w:val="00ED5AF8"/>
    <w:rsid w:val="00ED6BED"/>
    <w:rsid w:val="00ED7082"/>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49"/>
    <w:rsid w:val="00EF66FF"/>
    <w:rsid w:val="00EF6FEE"/>
    <w:rsid w:val="00EF70F9"/>
    <w:rsid w:val="00EF747C"/>
    <w:rsid w:val="00EF76AC"/>
    <w:rsid w:val="00EF780C"/>
    <w:rsid w:val="00F00163"/>
    <w:rsid w:val="00F00496"/>
    <w:rsid w:val="00F00691"/>
    <w:rsid w:val="00F00D7E"/>
    <w:rsid w:val="00F01224"/>
    <w:rsid w:val="00F0171B"/>
    <w:rsid w:val="00F02313"/>
    <w:rsid w:val="00F034DF"/>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61"/>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0BB6"/>
    <w:rsid w:val="00F4101B"/>
    <w:rsid w:val="00F41034"/>
    <w:rsid w:val="00F41529"/>
    <w:rsid w:val="00F4548C"/>
    <w:rsid w:val="00F454D5"/>
    <w:rsid w:val="00F4565D"/>
    <w:rsid w:val="00F45FC9"/>
    <w:rsid w:val="00F46BE4"/>
    <w:rsid w:val="00F46E50"/>
    <w:rsid w:val="00F502DD"/>
    <w:rsid w:val="00F50A31"/>
    <w:rsid w:val="00F50A77"/>
    <w:rsid w:val="00F50FD1"/>
    <w:rsid w:val="00F51672"/>
    <w:rsid w:val="00F51878"/>
    <w:rsid w:val="00F51E89"/>
    <w:rsid w:val="00F5221E"/>
    <w:rsid w:val="00F52366"/>
    <w:rsid w:val="00F527A6"/>
    <w:rsid w:val="00F5295B"/>
    <w:rsid w:val="00F529C6"/>
    <w:rsid w:val="00F52E6D"/>
    <w:rsid w:val="00F531B1"/>
    <w:rsid w:val="00F533C9"/>
    <w:rsid w:val="00F53413"/>
    <w:rsid w:val="00F537B4"/>
    <w:rsid w:val="00F55315"/>
    <w:rsid w:val="00F55D11"/>
    <w:rsid w:val="00F561BD"/>
    <w:rsid w:val="00F5676C"/>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9D8"/>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12A"/>
    <w:rsid w:val="00F82392"/>
    <w:rsid w:val="00F82710"/>
    <w:rsid w:val="00F82743"/>
    <w:rsid w:val="00F840FD"/>
    <w:rsid w:val="00F84452"/>
    <w:rsid w:val="00F845D2"/>
    <w:rsid w:val="00F84B95"/>
    <w:rsid w:val="00F85119"/>
    <w:rsid w:val="00F86308"/>
    <w:rsid w:val="00F869AD"/>
    <w:rsid w:val="00F86C27"/>
    <w:rsid w:val="00F873F2"/>
    <w:rsid w:val="00F8752C"/>
    <w:rsid w:val="00F87933"/>
    <w:rsid w:val="00F87E12"/>
    <w:rsid w:val="00F87F79"/>
    <w:rsid w:val="00F90C14"/>
    <w:rsid w:val="00F91680"/>
    <w:rsid w:val="00F91B14"/>
    <w:rsid w:val="00F91B99"/>
    <w:rsid w:val="00F92A02"/>
    <w:rsid w:val="00F92E99"/>
    <w:rsid w:val="00F94403"/>
    <w:rsid w:val="00F94606"/>
    <w:rsid w:val="00F9472D"/>
    <w:rsid w:val="00F94ADD"/>
    <w:rsid w:val="00F94D08"/>
    <w:rsid w:val="00F95285"/>
    <w:rsid w:val="00F95D55"/>
    <w:rsid w:val="00F96738"/>
    <w:rsid w:val="00F969BE"/>
    <w:rsid w:val="00F97D2D"/>
    <w:rsid w:val="00FA01D4"/>
    <w:rsid w:val="00FA2E4F"/>
    <w:rsid w:val="00FA30BD"/>
    <w:rsid w:val="00FA3757"/>
    <w:rsid w:val="00FA3832"/>
    <w:rsid w:val="00FA3C70"/>
    <w:rsid w:val="00FA3DC9"/>
    <w:rsid w:val="00FA3FA2"/>
    <w:rsid w:val="00FA461F"/>
    <w:rsid w:val="00FA47B6"/>
    <w:rsid w:val="00FA4978"/>
    <w:rsid w:val="00FA50C7"/>
    <w:rsid w:val="00FA5952"/>
    <w:rsid w:val="00FA5D72"/>
    <w:rsid w:val="00FA5E3D"/>
    <w:rsid w:val="00FA5FCA"/>
    <w:rsid w:val="00FA68C7"/>
    <w:rsid w:val="00FA698D"/>
    <w:rsid w:val="00FB13A6"/>
    <w:rsid w:val="00FB31AE"/>
    <w:rsid w:val="00FB3EB5"/>
    <w:rsid w:val="00FB4678"/>
    <w:rsid w:val="00FB4776"/>
    <w:rsid w:val="00FB50F9"/>
    <w:rsid w:val="00FB7021"/>
    <w:rsid w:val="00FB73E3"/>
    <w:rsid w:val="00FB75DE"/>
    <w:rsid w:val="00FB7D15"/>
    <w:rsid w:val="00FC09B6"/>
    <w:rsid w:val="00FC0C24"/>
    <w:rsid w:val="00FC0D89"/>
    <w:rsid w:val="00FC12E2"/>
    <w:rsid w:val="00FC30A2"/>
    <w:rsid w:val="00FC3149"/>
    <w:rsid w:val="00FC33D5"/>
    <w:rsid w:val="00FC3668"/>
    <w:rsid w:val="00FC37A1"/>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4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00A"/>
    <w:rsid w:val="00FF3DE5"/>
    <w:rsid w:val="00FF444C"/>
    <w:rsid w:val="00FF4BFA"/>
    <w:rsid w:val="00FF50F4"/>
    <w:rsid w:val="00FF53A3"/>
    <w:rsid w:val="00FF561C"/>
    <w:rsid w:val="00FF610C"/>
    <w:rsid w:val="00FF6715"/>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081C131"/>
  <w15:chartTrackingRefBased/>
  <w15:docId w15:val="{D5125C11-BC84-4C67-84C2-10CEE1EB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86C2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unhideWhenUsed/>
    <w:rsid w:val="00F86C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6C2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10"/>
      </w:numPr>
      <w:spacing w:before="60" w:after="0" w:line="240" w:lineRule="auto"/>
    </w:pPr>
    <w:rPr>
      <w:rFonts w:ascii="Arial" w:eastAsia="MS Mincho"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 w:type="paragraph" w:customStyle="1" w:styleId="Doc-text2">
    <w:name w:val="Doc-text2"/>
    <w:basedOn w:val="Normal"/>
    <w:link w:val="Doc-text2Char"/>
    <w:qFormat/>
    <w:rsid w:val="0092431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924312"/>
    <w:rPr>
      <w:rFonts w:ascii="Arial" w:hAnsi="Arial"/>
      <w:szCs w:val="24"/>
      <w:lang w:val="en-GB" w:eastAsia="en-GB"/>
    </w:rPr>
  </w:style>
  <w:style w:type="character" w:styleId="UnresolvedMention">
    <w:name w:val="Unresolved Mention"/>
    <w:basedOn w:val="DefaultParagraphFont"/>
    <w:uiPriority w:val="99"/>
    <w:semiHidden/>
    <w:unhideWhenUsed/>
    <w:rsid w:val="00A748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903">
      <w:bodyDiv w:val="1"/>
      <w:marLeft w:val="0"/>
      <w:marRight w:val="0"/>
      <w:marTop w:val="0"/>
      <w:marBottom w:val="0"/>
      <w:divBdr>
        <w:top w:val="none" w:sz="0" w:space="0" w:color="auto"/>
        <w:left w:val="none" w:sz="0" w:space="0" w:color="auto"/>
        <w:bottom w:val="none" w:sz="0" w:space="0" w:color="auto"/>
        <w:right w:val="none" w:sz="0" w:space="0" w:color="auto"/>
      </w:divBdr>
      <w:divsChild>
        <w:div w:id="1196238233">
          <w:marLeft w:val="547"/>
          <w:marRight w:val="0"/>
          <w:marTop w:val="9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5887245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252394">
      <w:bodyDiv w:val="1"/>
      <w:marLeft w:val="0"/>
      <w:marRight w:val="0"/>
      <w:marTop w:val="0"/>
      <w:marBottom w:val="0"/>
      <w:divBdr>
        <w:top w:val="none" w:sz="0" w:space="0" w:color="auto"/>
        <w:left w:val="none" w:sz="0" w:space="0" w:color="auto"/>
        <w:bottom w:val="none" w:sz="0" w:space="0" w:color="auto"/>
        <w:right w:val="none" w:sz="0" w:space="0" w:color="auto"/>
      </w:divBdr>
      <w:divsChild>
        <w:div w:id="511575756">
          <w:marLeft w:val="547"/>
          <w:marRight w:val="0"/>
          <w:marTop w:val="60"/>
          <w:marBottom w:val="0"/>
          <w:divBdr>
            <w:top w:val="none" w:sz="0" w:space="0" w:color="auto"/>
            <w:left w:val="none" w:sz="0" w:space="0" w:color="auto"/>
            <w:bottom w:val="none" w:sz="0" w:space="0" w:color="auto"/>
            <w:right w:val="none" w:sz="0" w:space="0" w:color="auto"/>
          </w:divBdr>
        </w:div>
        <w:div w:id="1795098609">
          <w:marLeft w:val="547"/>
          <w:marRight w:val="0"/>
          <w:marTop w:val="60"/>
          <w:marBottom w:val="0"/>
          <w:divBdr>
            <w:top w:val="none" w:sz="0" w:space="0" w:color="auto"/>
            <w:left w:val="none" w:sz="0" w:space="0" w:color="auto"/>
            <w:bottom w:val="none" w:sz="0" w:space="0" w:color="auto"/>
            <w:right w:val="none" w:sz="0" w:space="0" w:color="auto"/>
          </w:divBdr>
        </w:div>
        <w:div w:id="142744546">
          <w:marLeft w:val="547"/>
          <w:marRight w:val="0"/>
          <w:marTop w:val="60"/>
          <w:marBottom w:val="0"/>
          <w:divBdr>
            <w:top w:val="none" w:sz="0" w:space="0" w:color="auto"/>
            <w:left w:val="none" w:sz="0" w:space="0" w:color="auto"/>
            <w:bottom w:val="none" w:sz="0" w:space="0" w:color="auto"/>
            <w:right w:val="none" w:sz="0" w:space="0" w:color="auto"/>
          </w:divBdr>
        </w:div>
        <w:div w:id="1233075865">
          <w:marLeft w:val="1123"/>
          <w:marRight w:val="0"/>
          <w:marTop w:val="60"/>
          <w:marBottom w:val="0"/>
          <w:divBdr>
            <w:top w:val="none" w:sz="0" w:space="0" w:color="auto"/>
            <w:left w:val="none" w:sz="0" w:space="0" w:color="auto"/>
            <w:bottom w:val="none" w:sz="0" w:space="0" w:color="auto"/>
            <w:right w:val="none" w:sz="0" w:space="0" w:color="auto"/>
          </w:divBdr>
        </w:div>
        <w:div w:id="2120248721">
          <w:marLeft w:val="1123"/>
          <w:marRight w:val="0"/>
          <w:marTop w:val="60"/>
          <w:marBottom w:val="0"/>
          <w:divBdr>
            <w:top w:val="none" w:sz="0" w:space="0" w:color="auto"/>
            <w:left w:val="none" w:sz="0" w:space="0" w:color="auto"/>
            <w:bottom w:val="none" w:sz="0" w:space="0" w:color="auto"/>
            <w:right w:val="none" w:sz="0" w:space="0" w:color="auto"/>
          </w:divBdr>
        </w:div>
        <w:div w:id="726808215">
          <w:marLeft w:val="547"/>
          <w:marRight w:val="0"/>
          <w:marTop w:val="60"/>
          <w:marBottom w:val="0"/>
          <w:divBdr>
            <w:top w:val="none" w:sz="0" w:space="0" w:color="auto"/>
            <w:left w:val="none" w:sz="0" w:space="0" w:color="auto"/>
            <w:bottom w:val="none" w:sz="0" w:space="0" w:color="auto"/>
            <w:right w:val="none" w:sz="0" w:space="0" w:color="auto"/>
          </w:divBdr>
        </w:div>
        <w:div w:id="1686901836">
          <w:marLeft w:val="1123"/>
          <w:marRight w:val="0"/>
          <w:marTop w:val="60"/>
          <w:marBottom w:val="0"/>
          <w:divBdr>
            <w:top w:val="none" w:sz="0" w:space="0" w:color="auto"/>
            <w:left w:val="none" w:sz="0" w:space="0" w:color="auto"/>
            <w:bottom w:val="none" w:sz="0" w:space="0" w:color="auto"/>
            <w:right w:val="none" w:sz="0" w:space="0" w:color="auto"/>
          </w:divBdr>
        </w:div>
        <w:div w:id="1982882714">
          <w:marLeft w:val="1123"/>
          <w:marRight w:val="0"/>
          <w:marTop w:val="60"/>
          <w:marBottom w:val="0"/>
          <w:divBdr>
            <w:top w:val="none" w:sz="0" w:space="0" w:color="auto"/>
            <w:left w:val="none" w:sz="0" w:space="0" w:color="auto"/>
            <w:bottom w:val="none" w:sz="0" w:space="0" w:color="auto"/>
            <w:right w:val="none" w:sz="0" w:space="0" w:color="auto"/>
          </w:divBdr>
        </w:div>
      </w:divsChild>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9834126">
      <w:bodyDiv w:val="1"/>
      <w:marLeft w:val="0"/>
      <w:marRight w:val="0"/>
      <w:marTop w:val="0"/>
      <w:marBottom w:val="0"/>
      <w:divBdr>
        <w:top w:val="none" w:sz="0" w:space="0" w:color="auto"/>
        <w:left w:val="none" w:sz="0" w:space="0" w:color="auto"/>
        <w:bottom w:val="none" w:sz="0" w:space="0" w:color="auto"/>
        <w:right w:val="none" w:sz="0" w:space="0" w:color="auto"/>
      </w:divBdr>
    </w:div>
    <w:div w:id="824012364">
      <w:bodyDiv w:val="1"/>
      <w:marLeft w:val="0"/>
      <w:marRight w:val="0"/>
      <w:marTop w:val="0"/>
      <w:marBottom w:val="0"/>
      <w:divBdr>
        <w:top w:val="none" w:sz="0" w:space="0" w:color="auto"/>
        <w:left w:val="none" w:sz="0" w:space="0" w:color="auto"/>
        <w:bottom w:val="none" w:sz="0" w:space="0" w:color="auto"/>
        <w:right w:val="none" w:sz="0" w:space="0" w:color="auto"/>
      </w:divBdr>
      <w:divsChild>
        <w:div w:id="1945071932">
          <w:marLeft w:val="360"/>
          <w:marRight w:val="0"/>
          <w:marTop w:val="200"/>
          <w:marBottom w:val="0"/>
          <w:divBdr>
            <w:top w:val="none" w:sz="0" w:space="0" w:color="auto"/>
            <w:left w:val="none" w:sz="0" w:space="0" w:color="auto"/>
            <w:bottom w:val="none" w:sz="0" w:space="0" w:color="auto"/>
            <w:right w:val="none" w:sz="0" w:space="0" w:color="auto"/>
          </w:divBdr>
        </w:div>
      </w:divsChild>
    </w:div>
    <w:div w:id="859972631">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2548916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9017872">
      <w:bodyDiv w:val="1"/>
      <w:marLeft w:val="0"/>
      <w:marRight w:val="0"/>
      <w:marTop w:val="0"/>
      <w:marBottom w:val="0"/>
      <w:divBdr>
        <w:top w:val="none" w:sz="0" w:space="0" w:color="auto"/>
        <w:left w:val="none" w:sz="0" w:space="0" w:color="auto"/>
        <w:bottom w:val="none" w:sz="0" w:space="0" w:color="auto"/>
        <w:right w:val="none" w:sz="0" w:space="0" w:color="auto"/>
      </w:divBdr>
      <w:divsChild>
        <w:div w:id="36394661">
          <w:marLeft w:val="360"/>
          <w:marRight w:val="0"/>
          <w:marTop w:val="200"/>
          <w:marBottom w:val="0"/>
          <w:divBdr>
            <w:top w:val="none" w:sz="0" w:space="0" w:color="auto"/>
            <w:left w:val="none" w:sz="0" w:space="0" w:color="auto"/>
            <w:bottom w:val="none" w:sz="0" w:space="0" w:color="auto"/>
            <w:right w:val="none" w:sz="0" w:space="0" w:color="auto"/>
          </w:divBdr>
        </w:div>
        <w:div w:id="298531906">
          <w:marLeft w:val="360"/>
          <w:marRight w:val="0"/>
          <w:marTop w:val="2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1411351">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1593099">
      <w:bodyDiv w:val="1"/>
      <w:marLeft w:val="0"/>
      <w:marRight w:val="0"/>
      <w:marTop w:val="0"/>
      <w:marBottom w:val="0"/>
      <w:divBdr>
        <w:top w:val="none" w:sz="0" w:space="0" w:color="auto"/>
        <w:left w:val="none" w:sz="0" w:space="0" w:color="auto"/>
        <w:bottom w:val="none" w:sz="0" w:space="0" w:color="auto"/>
        <w:right w:val="none" w:sz="0" w:space="0" w:color="auto"/>
      </w:divBdr>
      <w:divsChild>
        <w:div w:id="1999535837">
          <w:marLeft w:val="547"/>
          <w:marRight w:val="0"/>
          <w:marTop w:val="96"/>
          <w:marBottom w:val="0"/>
          <w:divBdr>
            <w:top w:val="none" w:sz="0" w:space="0" w:color="auto"/>
            <w:left w:val="none" w:sz="0" w:space="0" w:color="auto"/>
            <w:bottom w:val="none" w:sz="0" w:space="0" w:color="auto"/>
            <w:right w:val="none" w:sz="0" w:space="0" w:color="auto"/>
          </w:divBdr>
        </w:div>
        <w:div w:id="528492530">
          <w:marLeft w:val="547"/>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3426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4_eBis/Inbox/R4-20053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4_Radio/TSGR4_94_eBis/Inbox/R4-200537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6AC46-9591-4AF7-B678-2E757D447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3E04EB-43F9-4D78-A663-5FE885828735}">
  <ds:schemaRefs>
    <ds:schemaRef ds:uri="http://schemas.openxmlformats.org/package/2006/metadata/core-properties"/>
    <ds:schemaRef ds:uri="http://schemas.microsoft.com/office/2006/metadata/properties"/>
    <ds:schemaRef ds:uri="http://purl.org/dc/dcmitype/"/>
    <ds:schemaRef ds:uri="http://purl.org/dc/elements/1.1/"/>
    <ds:schemaRef ds:uri="http://purl.org/dc/terms/"/>
    <ds:schemaRef ds:uri="http://www.w3.org/XML/1998/namespace"/>
    <ds:schemaRef ds:uri="http://schemas.microsoft.com/office/2006/documentManagement/typ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11871AF-24F9-4040-A978-5B5B5F2EE8CB}">
  <ds:schemaRefs>
    <ds:schemaRef ds:uri="http://schemas.microsoft.com/sharepoint/v3/contenttype/forms"/>
  </ds:schemaRefs>
</ds:datastoreItem>
</file>

<file path=customXml/itemProps5.xml><?xml version="1.0" encoding="utf-8"?>
<ds:datastoreItem xmlns:ds="http://schemas.openxmlformats.org/officeDocument/2006/customXml" ds:itemID="{51CB8B51-C42B-4E2D-89C8-4C9AD2D5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857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Imadur Rahman</dc:creator>
  <cp:keywords/>
  <dc:description/>
  <cp:lastModifiedBy>Imadur Rahman</cp:lastModifiedBy>
  <cp:revision>44</cp:revision>
  <dcterms:created xsi:type="dcterms:W3CDTF">2020-02-11T16:42:00Z</dcterms:created>
  <dcterms:modified xsi:type="dcterms:W3CDTF">2020-05-15T14:13:00Z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